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99D20">
      <w:pPr>
        <w:keepNext w:val="0"/>
        <w:keepLines w:val="0"/>
        <w:pageBreakBefore w:val="0"/>
        <w:kinsoku/>
        <w:wordWrap/>
        <w:overflowPunct/>
        <w:topLinePunct w:val="0"/>
        <w:autoSpaceDE/>
        <w:autoSpaceDN/>
        <w:bidi w:val="0"/>
        <w:adjustRightInd/>
        <w:snapToGrid/>
        <w:spacing w:line="579" w:lineRule="exact"/>
        <w:ind w:firstLine="0" w:firstLineChars="0"/>
        <w:jc w:val="left"/>
        <w:textAlignment w:val="auto"/>
        <w:rPr>
          <w:rFonts w:hint="default" w:ascii="黑体" w:hAnsi="黑体" w:eastAsia="黑体" w:cs="仿宋_GB2312"/>
          <w:color w:val="000000"/>
          <w:sz w:val="32"/>
          <w:szCs w:val="32"/>
          <w:highlight w:val="none"/>
          <w:lang w:val="en-US" w:eastAsia="zh-CN"/>
        </w:rPr>
      </w:pPr>
      <w:bookmarkStart w:id="1" w:name="_GoBack"/>
      <w:bookmarkEnd w:id="1"/>
      <w:bookmarkStart w:id="0" w:name="OLE_LINK1"/>
      <w:r>
        <w:rPr>
          <w:rFonts w:hint="eastAsia" w:ascii="黑体" w:hAnsi="黑体" w:eastAsia="黑体" w:cs="仿宋_GB2312"/>
          <w:color w:val="000000"/>
          <w:sz w:val="32"/>
          <w:szCs w:val="32"/>
          <w:highlight w:val="none"/>
          <w:lang w:val="en-US" w:eastAsia="zh-CN"/>
        </w:rPr>
        <w:t>附件</w:t>
      </w:r>
    </w:p>
    <w:bookmarkEnd w:id="0"/>
    <w:p w14:paraId="4399516C">
      <w:pPr>
        <w:keepNext w:val="0"/>
        <w:keepLines w:val="0"/>
        <w:pageBreakBefore w:val="0"/>
        <w:kinsoku/>
        <w:wordWrap/>
        <w:overflowPunct/>
        <w:topLinePunct w:val="0"/>
        <w:autoSpaceDE/>
        <w:autoSpaceDN/>
        <w:bidi w:val="0"/>
        <w:adjustRightInd/>
        <w:snapToGrid/>
        <w:spacing w:line="579" w:lineRule="exact"/>
        <w:jc w:val="center"/>
        <w:textAlignment w:val="auto"/>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深圳市标准技术研究院商业秘密权益</w:t>
      </w:r>
    </w:p>
    <w:p w14:paraId="3CBD3FC7">
      <w:pPr>
        <w:keepNext w:val="0"/>
        <w:keepLines w:val="0"/>
        <w:pageBreakBefore w:val="0"/>
        <w:kinsoku/>
        <w:wordWrap/>
        <w:overflowPunct/>
        <w:topLinePunct w:val="0"/>
        <w:autoSpaceDE/>
        <w:autoSpaceDN/>
        <w:bidi w:val="0"/>
        <w:adjustRightInd/>
        <w:snapToGrid/>
        <w:spacing w:line="579" w:lineRule="exact"/>
        <w:jc w:val="center"/>
        <w:textAlignment w:val="auto"/>
        <w:outlineLvl w:val="0"/>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初步确权登记管理办法（试行）</w:t>
      </w:r>
    </w:p>
    <w:p w14:paraId="7AE1192C">
      <w:pPr>
        <w:keepNext w:val="0"/>
        <w:keepLines w:val="0"/>
        <w:pageBreakBefore w:val="0"/>
        <w:kinsoku/>
        <w:wordWrap/>
        <w:overflowPunct/>
        <w:topLinePunct w:val="0"/>
        <w:autoSpaceDE/>
        <w:autoSpaceDN/>
        <w:bidi w:val="0"/>
        <w:adjustRightInd/>
        <w:snapToGrid/>
        <w:spacing w:line="579" w:lineRule="exact"/>
        <w:textAlignment w:val="auto"/>
        <w:rPr>
          <w:rFonts w:hint="eastAsia" w:ascii="Calibri" w:hAnsi="Calibri" w:eastAsia="宋体" w:cs="Times New Roman"/>
          <w:color w:val="000000"/>
          <w:kern w:val="2"/>
          <w:sz w:val="21"/>
          <w:szCs w:val="24"/>
          <w:lang w:val="en-US" w:eastAsia="zh-CN" w:bidi="ar-SA"/>
        </w:rPr>
      </w:pPr>
    </w:p>
    <w:p w14:paraId="2EC44828">
      <w:pPr>
        <w:keepNext w:val="0"/>
        <w:keepLines w:val="0"/>
        <w:pageBreakBefore w:val="0"/>
        <w:numPr>
          <w:ilvl w:val="0"/>
          <w:numId w:val="1"/>
        </w:numPr>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000000"/>
          <w:sz w:val="32"/>
          <w:szCs w:val="40"/>
          <w:highlight w:val="none"/>
          <w:lang w:val="en-US" w:eastAsia="zh-CN"/>
        </w:rPr>
      </w:pPr>
      <w:r>
        <w:rPr>
          <w:rFonts w:hint="eastAsia" w:ascii="黑体" w:hAnsi="黑体" w:eastAsia="黑体" w:cs="黑体"/>
          <w:color w:val="000000"/>
          <w:sz w:val="32"/>
          <w:szCs w:val="40"/>
          <w:highlight w:val="none"/>
          <w:lang w:val="en-US" w:eastAsia="zh-CN"/>
        </w:rPr>
        <w:t>总则</w:t>
      </w:r>
    </w:p>
    <w:p w14:paraId="5D2D5434">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40"/>
          <w:highlight w:val="none"/>
          <w:lang w:val="en-US" w:eastAsia="zh-CN"/>
        </w:rPr>
      </w:pPr>
      <w:r>
        <w:rPr>
          <w:rFonts w:hint="cs" w:ascii="仿宋_GB2312" w:hAnsi="仿宋_GB2312" w:eastAsia="仿宋_GB2312" w:cs="仿宋_GB2312"/>
          <w:color w:val="000000"/>
          <w:sz w:val="32"/>
          <w:szCs w:val="32"/>
          <w:highlight w:val="none"/>
          <w:cs/>
          <w:lang w:val="en-US" w:eastAsia="zh-CN"/>
        </w:rPr>
        <w:t>为规</w:t>
      </w:r>
      <w:r>
        <w:rPr>
          <w:rFonts w:hint="eastAsia" w:ascii="仿宋_GB2312" w:hAnsi="仿宋_GB2312" w:eastAsia="仿宋_GB2312" w:cs="仿宋_GB2312"/>
          <w:color w:val="000000"/>
          <w:sz w:val="32"/>
          <w:szCs w:val="40"/>
          <w:highlight w:val="none"/>
          <w:lang w:val="en-US" w:eastAsia="zh-CN"/>
        </w:rPr>
        <w:t>范深圳市标准技术研究院（以下</w:t>
      </w:r>
      <w:r>
        <w:rPr>
          <w:rFonts w:hint="cs" w:ascii="仿宋_GB2312" w:hAnsi="仿宋_GB2312" w:eastAsia="仿宋_GB2312" w:cs="仿宋_GB2312"/>
          <w:color w:val="000000"/>
          <w:sz w:val="32"/>
          <w:szCs w:val="32"/>
          <w:highlight w:val="none"/>
          <w:cs/>
          <w:lang w:val="en-US" w:eastAsia="zh-CN"/>
        </w:rPr>
        <w:t>简称</w:t>
      </w:r>
      <w:r>
        <w:rPr>
          <w:rFonts w:hint="eastAsia" w:ascii="仿宋_GB2312" w:hAnsi="仿宋_GB2312" w:eastAsia="仿宋_GB2312" w:cs="仿宋_GB2312"/>
          <w:color w:val="000000"/>
          <w:sz w:val="32"/>
          <w:szCs w:val="40"/>
          <w:highlight w:val="none"/>
          <w:lang w:val="en-US" w:eastAsia="zh-CN"/>
        </w:rPr>
        <w:t>“市标准院”</w:t>
      </w:r>
      <w:r>
        <w:rPr>
          <w:rFonts w:hint="eastAsia" w:ascii="仿宋_GB2312" w:hAnsi="仿宋_GB2312" w:eastAsia="仿宋_GB2312" w:cs="仿宋_GB2312"/>
          <w:color w:val="000000"/>
          <w:sz w:val="32"/>
          <w:szCs w:val="32"/>
          <w:highlight w:val="none"/>
          <w:lang w:val="en-US" w:eastAsia="zh-CN"/>
        </w:rPr>
        <w:t>）商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秘密权益初步确</w:t>
      </w:r>
      <w:r>
        <w:rPr>
          <w:rFonts w:hint="cs" w:ascii="仿宋_GB2312" w:hAnsi="仿宋_GB2312" w:eastAsia="仿宋_GB2312" w:cs="仿宋_GB2312"/>
          <w:color w:val="000000"/>
          <w:sz w:val="32"/>
          <w:szCs w:val="32"/>
          <w:highlight w:val="none"/>
          <w:cs/>
          <w:lang w:val="en-US" w:eastAsia="zh-CN"/>
        </w:rPr>
        <w:t>权</w:t>
      </w:r>
      <w:r>
        <w:rPr>
          <w:rFonts w:hint="eastAsia" w:ascii="仿宋_GB2312" w:hAnsi="仿宋_GB2312" w:eastAsia="仿宋_GB2312" w:cs="仿宋_GB2312"/>
          <w:color w:val="000000"/>
          <w:sz w:val="32"/>
          <w:szCs w:val="32"/>
          <w:highlight w:val="none"/>
          <w:lang w:val="en-US" w:eastAsia="zh-CN"/>
        </w:rPr>
        <w:t>登</w:t>
      </w:r>
      <w:r>
        <w:rPr>
          <w:rFonts w:hint="cs" w:ascii="仿宋_GB2312" w:hAnsi="仿宋_GB2312" w:eastAsia="仿宋_GB2312" w:cs="仿宋_GB2312"/>
          <w:color w:val="000000"/>
          <w:sz w:val="32"/>
          <w:szCs w:val="32"/>
          <w:highlight w:val="none"/>
          <w:cs/>
          <w:lang w:val="en-US" w:eastAsia="zh-CN"/>
        </w:rPr>
        <w:t>记</w:t>
      </w:r>
      <w:r>
        <w:rPr>
          <w:rFonts w:hint="eastAsia" w:ascii="仿宋_GB2312" w:hAnsi="仿宋_GB2312" w:eastAsia="仿宋_GB2312" w:cs="仿宋_GB2312"/>
          <w:color w:val="000000"/>
          <w:sz w:val="32"/>
          <w:szCs w:val="32"/>
          <w:highlight w:val="none"/>
          <w:lang w:val="en-US" w:eastAsia="zh-CN"/>
        </w:rPr>
        <w:t>活</w:t>
      </w:r>
      <w:r>
        <w:rPr>
          <w:rFonts w:hint="cs" w:ascii="仿宋_GB2312" w:hAnsi="仿宋_GB2312" w:eastAsia="仿宋_GB2312" w:cs="仿宋_GB2312"/>
          <w:color w:val="000000"/>
          <w:sz w:val="32"/>
          <w:szCs w:val="32"/>
          <w:highlight w:val="none"/>
          <w:cs/>
          <w:lang w:val="en-US" w:eastAsia="zh-CN"/>
        </w:rPr>
        <w:t>动</w:t>
      </w:r>
      <w:r>
        <w:rPr>
          <w:rFonts w:hint="eastAsia" w:ascii="仿宋_GB2312" w:hAnsi="仿宋_GB2312" w:eastAsia="仿宋_GB2312" w:cs="仿宋_GB2312"/>
          <w:color w:val="000000"/>
          <w:sz w:val="32"/>
          <w:szCs w:val="32"/>
          <w:highlight w:val="none"/>
          <w:lang w:val="en-US" w:eastAsia="zh-CN"/>
        </w:rPr>
        <w:t>，推动商业秘密的价值挖掘及权益保护，根据《中华人民共和国反不正当竞争法》《深圳经济特区企业技术秘密保护条例》等法律法规以及国家、广东省、深圳市有关商业秘密创新试点相关政策文件，制定本</w:t>
      </w:r>
      <w:r>
        <w:rPr>
          <w:rFonts w:hint="cs" w:ascii="仿宋_GB2312" w:hAnsi="仿宋_GB2312" w:eastAsia="仿宋_GB2312" w:cs="仿宋_GB2312"/>
          <w:color w:val="000000"/>
          <w:sz w:val="32"/>
          <w:szCs w:val="32"/>
          <w:highlight w:val="none"/>
          <w:cs/>
          <w:lang w:val="en-US" w:eastAsia="zh-CN"/>
        </w:rPr>
        <w:t>办</w:t>
      </w:r>
      <w:r>
        <w:rPr>
          <w:rFonts w:hint="eastAsia" w:ascii="仿宋_GB2312" w:hAnsi="仿宋_GB2312" w:eastAsia="仿宋_GB2312" w:cs="仿宋_GB2312"/>
          <w:color w:val="000000"/>
          <w:sz w:val="32"/>
          <w:szCs w:val="32"/>
          <w:highlight w:val="none"/>
          <w:lang w:val="en-US" w:eastAsia="zh-CN"/>
        </w:rPr>
        <w:t>法。</w:t>
      </w:r>
    </w:p>
    <w:p w14:paraId="01931667">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秘密权益初步确</w:t>
      </w:r>
      <w:r>
        <w:rPr>
          <w:rFonts w:hint="cs" w:ascii="仿宋_GB2312" w:hAnsi="仿宋_GB2312" w:eastAsia="仿宋_GB2312" w:cs="仿宋_GB2312"/>
          <w:color w:val="000000"/>
          <w:sz w:val="32"/>
          <w:szCs w:val="32"/>
          <w:highlight w:val="none"/>
          <w:cs/>
          <w:lang w:val="en-US" w:eastAsia="zh-CN"/>
        </w:rPr>
        <w:t>权</w:t>
      </w:r>
      <w:r>
        <w:rPr>
          <w:rFonts w:hint="eastAsia" w:ascii="仿宋_GB2312" w:hAnsi="仿宋_GB2312" w:eastAsia="仿宋_GB2312" w:cs="仿宋_GB2312"/>
          <w:color w:val="000000"/>
          <w:sz w:val="32"/>
          <w:szCs w:val="32"/>
          <w:highlight w:val="none"/>
          <w:lang w:val="en-US" w:eastAsia="zh-CN"/>
        </w:rPr>
        <w:t>登</w:t>
      </w:r>
      <w:r>
        <w:rPr>
          <w:rFonts w:hint="cs" w:ascii="仿宋_GB2312" w:hAnsi="仿宋_GB2312" w:eastAsia="仿宋_GB2312" w:cs="仿宋_GB2312"/>
          <w:color w:val="000000"/>
          <w:sz w:val="32"/>
          <w:szCs w:val="32"/>
          <w:highlight w:val="none"/>
          <w:cs/>
          <w:lang w:val="en-US" w:eastAsia="zh-CN"/>
        </w:rPr>
        <w:t>记</w:t>
      </w:r>
      <w:r>
        <w:rPr>
          <w:rFonts w:hint="eastAsia" w:ascii="仿宋_GB2312" w:hAnsi="仿宋_GB2312" w:eastAsia="仿宋_GB2312" w:cs="仿宋_GB2312"/>
          <w:color w:val="000000"/>
          <w:sz w:val="32"/>
          <w:szCs w:val="32"/>
          <w:highlight w:val="none"/>
          <w:lang w:val="en-US" w:eastAsia="zh-CN"/>
        </w:rPr>
        <w:t>应当遵循依法合规、诚实信用、自愿高效等原则予以开展。</w:t>
      </w:r>
    </w:p>
    <w:p w14:paraId="7DDBC6D5">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w:t>
      </w:r>
      <w:r>
        <w:rPr>
          <w:rFonts w:hint="cs" w:ascii="仿宋_GB2312" w:hAnsi="仿宋_GB2312" w:eastAsia="仿宋_GB2312" w:cs="仿宋_GB2312"/>
          <w:color w:val="000000"/>
          <w:sz w:val="32"/>
          <w:szCs w:val="32"/>
          <w:highlight w:val="none"/>
          <w:cs/>
          <w:lang w:val="en-US" w:eastAsia="zh-CN"/>
        </w:rPr>
        <w:t>办</w:t>
      </w:r>
      <w:r>
        <w:rPr>
          <w:rFonts w:hint="eastAsia" w:ascii="仿宋_GB2312" w:hAnsi="仿宋_GB2312" w:eastAsia="仿宋_GB2312" w:cs="仿宋_GB2312"/>
          <w:color w:val="000000"/>
          <w:sz w:val="32"/>
          <w:szCs w:val="32"/>
          <w:highlight w:val="none"/>
          <w:lang w:val="en-US" w:eastAsia="zh-CN"/>
        </w:rPr>
        <w:t>法所</w:t>
      </w:r>
      <w:r>
        <w:rPr>
          <w:rFonts w:hint="cs" w:ascii="仿宋_GB2312" w:hAnsi="仿宋_GB2312" w:eastAsia="仿宋_GB2312" w:cs="仿宋_GB2312"/>
          <w:color w:val="000000"/>
          <w:sz w:val="32"/>
          <w:szCs w:val="32"/>
          <w:highlight w:val="none"/>
          <w:cs/>
          <w:lang w:val="en-US" w:eastAsia="zh-CN"/>
        </w:rPr>
        <w:t>称</w:t>
      </w:r>
      <w:r>
        <w:rPr>
          <w:rFonts w:hint="eastAsia" w:ascii="仿宋_GB2312" w:hAnsi="仿宋_GB2312" w:eastAsia="仿宋_GB2312" w:cs="仿宋_GB2312"/>
          <w:color w:val="000000"/>
          <w:sz w:val="32"/>
          <w:szCs w:val="32"/>
          <w:highlight w:val="none"/>
          <w:lang w:val="en-US" w:eastAsia="zh-CN"/>
        </w:rPr>
        <w:t>商业秘密权益是指自然人、法人或者其他非法人组织依法享有的对其商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秘密资产占有、使用、收益和</w:t>
      </w:r>
      <w:r>
        <w:rPr>
          <w:rFonts w:hint="cs" w:ascii="仿宋_GB2312" w:hAnsi="仿宋_GB2312" w:eastAsia="仿宋_GB2312" w:cs="仿宋_GB2312"/>
          <w:color w:val="000000"/>
          <w:sz w:val="32"/>
          <w:szCs w:val="32"/>
          <w:highlight w:val="none"/>
          <w:cs/>
          <w:lang w:val="en-US" w:eastAsia="zh-CN"/>
        </w:rPr>
        <w:t>处</w:t>
      </w:r>
      <w:r>
        <w:rPr>
          <w:rFonts w:hint="eastAsia" w:ascii="仿宋_GB2312" w:hAnsi="仿宋_GB2312" w:eastAsia="仿宋_GB2312" w:cs="仿宋_GB2312"/>
          <w:color w:val="000000"/>
          <w:sz w:val="32"/>
          <w:szCs w:val="32"/>
          <w:highlight w:val="none"/>
          <w:lang w:val="en-US" w:eastAsia="zh-CN"/>
        </w:rPr>
        <w:t>分等</w:t>
      </w:r>
      <w:r>
        <w:rPr>
          <w:rFonts w:hint="cs" w:ascii="仿宋_GB2312" w:hAnsi="仿宋_GB2312" w:eastAsia="仿宋_GB2312" w:cs="仿宋_GB2312"/>
          <w:color w:val="000000"/>
          <w:sz w:val="32"/>
          <w:szCs w:val="32"/>
          <w:highlight w:val="none"/>
          <w:cs/>
          <w:lang w:val="en-US" w:eastAsia="zh-CN"/>
        </w:rPr>
        <w:t>财产权</w:t>
      </w:r>
      <w:r>
        <w:rPr>
          <w:rFonts w:hint="eastAsia" w:ascii="仿宋_GB2312" w:hAnsi="仿宋_GB2312" w:eastAsia="仿宋_GB2312" w:cs="仿宋_GB2312"/>
          <w:color w:val="000000"/>
          <w:sz w:val="32"/>
          <w:szCs w:val="32"/>
          <w:highlight w:val="none"/>
          <w:lang w:val="en-US" w:eastAsia="zh-CN"/>
        </w:rPr>
        <w:t>益。</w:t>
      </w:r>
    </w:p>
    <w:p w14:paraId="748DB62F">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本办法所称的登记客体是指权益人合法拥有的商业秘密，包括</w:t>
      </w:r>
      <w:r>
        <w:rPr>
          <w:rFonts w:hint="cs" w:ascii="仿宋_GB2312" w:hAnsi="仿宋_GB2312" w:eastAsia="仿宋_GB2312" w:cs="仿宋_GB2312"/>
          <w:color w:val="000000"/>
          <w:sz w:val="32"/>
          <w:szCs w:val="32"/>
          <w:highlight w:val="none"/>
          <w:cs/>
          <w:lang w:val="en-US" w:eastAsia="zh-CN"/>
        </w:rPr>
        <w:t>设计</w:t>
      </w:r>
      <w:r>
        <w:rPr>
          <w:rFonts w:hint="eastAsia" w:ascii="仿宋_GB2312" w:hAnsi="仿宋_GB2312" w:eastAsia="仿宋_GB2312" w:cs="仿宋_GB2312"/>
          <w:color w:val="000000"/>
          <w:sz w:val="32"/>
          <w:szCs w:val="32"/>
          <w:highlight w:val="none"/>
          <w:lang w:val="en-US" w:eastAsia="zh-CN"/>
        </w:rPr>
        <w:t>、程序、</w:t>
      </w:r>
      <w:r>
        <w:rPr>
          <w:rFonts w:hint="cs" w:ascii="仿宋_GB2312" w:hAnsi="仿宋_GB2312" w:eastAsia="仿宋_GB2312" w:cs="仿宋_GB2312"/>
          <w:color w:val="000000"/>
          <w:sz w:val="32"/>
          <w:szCs w:val="32"/>
          <w:highlight w:val="none"/>
          <w:cs/>
          <w:lang w:val="en-US" w:eastAsia="zh-CN"/>
        </w:rPr>
        <w:t>产</w:t>
      </w:r>
      <w:r>
        <w:rPr>
          <w:rFonts w:hint="eastAsia" w:ascii="仿宋_GB2312" w:hAnsi="仿宋_GB2312" w:eastAsia="仿宋_GB2312" w:cs="仿宋_GB2312"/>
          <w:color w:val="000000"/>
          <w:sz w:val="32"/>
          <w:szCs w:val="32"/>
          <w:highlight w:val="none"/>
          <w:lang w:val="en-US" w:eastAsia="zh-CN"/>
        </w:rPr>
        <w:t>品配方、制作工</w:t>
      </w:r>
      <w:r>
        <w:rPr>
          <w:rFonts w:hint="cs" w:ascii="仿宋_GB2312" w:hAnsi="仿宋_GB2312" w:eastAsia="仿宋_GB2312" w:cs="仿宋_GB2312"/>
          <w:color w:val="000000"/>
          <w:sz w:val="32"/>
          <w:szCs w:val="32"/>
          <w:highlight w:val="none"/>
          <w:cs/>
          <w:lang w:val="en-US" w:eastAsia="zh-CN"/>
        </w:rPr>
        <w:t>艺</w:t>
      </w:r>
      <w:r>
        <w:rPr>
          <w:rFonts w:hint="eastAsia" w:ascii="仿宋_GB2312" w:hAnsi="仿宋_GB2312" w:eastAsia="仿宋_GB2312" w:cs="仿宋_GB2312"/>
          <w:color w:val="000000"/>
          <w:sz w:val="32"/>
          <w:szCs w:val="32"/>
          <w:highlight w:val="none"/>
          <w:lang w:val="en-US" w:eastAsia="zh-CN"/>
        </w:rPr>
        <w:t>、制作方法、研</w:t>
      </w:r>
      <w:r>
        <w:rPr>
          <w:rFonts w:hint="cs" w:ascii="仿宋_GB2312" w:hAnsi="仿宋_GB2312" w:eastAsia="仿宋_GB2312" w:cs="仿宋_GB2312"/>
          <w:color w:val="000000"/>
          <w:sz w:val="32"/>
          <w:szCs w:val="32"/>
          <w:highlight w:val="none"/>
          <w:cs/>
          <w:lang w:val="en-US" w:eastAsia="zh-CN"/>
        </w:rPr>
        <w:t>发记录</w:t>
      </w:r>
      <w:r>
        <w:rPr>
          <w:rFonts w:hint="eastAsia" w:ascii="仿宋_GB2312" w:hAnsi="仿宋_GB2312" w:eastAsia="仿宋_GB2312" w:cs="仿宋_GB2312"/>
          <w:color w:val="000000"/>
          <w:sz w:val="32"/>
          <w:szCs w:val="32"/>
          <w:highlight w:val="none"/>
          <w:lang w:val="en-US" w:eastAsia="zh-CN"/>
        </w:rPr>
        <w:t>、</w:t>
      </w:r>
      <w:r>
        <w:rPr>
          <w:rFonts w:hint="cs" w:ascii="仿宋_GB2312" w:hAnsi="仿宋_GB2312" w:eastAsia="仿宋_GB2312" w:cs="仿宋_GB2312"/>
          <w:color w:val="000000"/>
          <w:sz w:val="32"/>
          <w:szCs w:val="32"/>
          <w:highlight w:val="none"/>
          <w:cs/>
          <w:lang w:val="en-US" w:eastAsia="zh-CN"/>
        </w:rPr>
        <w:t>实验数</w:t>
      </w:r>
      <w:r>
        <w:rPr>
          <w:rFonts w:hint="eastAsia" w:ascii="仿宋_GB2312" w:hAnsi="仿宋_GB2312" w:eastAsia="仿宋_GB2312" w:cs="仿宋_GB2312"/>
          <w:color w:val="000000"/>
          <w:sz w:val="32"/>
          <w:szCs w:val="32"/>
          <w:highlight w:val="none"/>
          <w:lang w:val="en-US" w:eastAsia="zh-CN"/>
        </w:rPr>
        <w:t>据、技</w:t>
      </w:r>
      <w:r>
        <w:rPr>
          <w:rFonts w:hint="cs" w:ascii="仿宋_GB2312" w:hAnsi="仿宋_GB2312" w:eastAsia="仿宋_GB2312" w:cs="仿宋_GB2312"/>
          <w:color w:val="000000"/>
          <w:sz w:val="32"/>
          <w:szCs w:val="32"/>
          <w:highlight w:val="none"/>
          <w:cs/>
          <w:lang w:val="en-US" w:eastAsia="zh-CN"/>
        </w:rPr>
        <w:t>术诀窍</w:t>
      </w:r>
      <w:r>
        <w:rPr>
          <w:rFonts w:hint="eastAsia" w:ascii="仿宋_GB2312" w:hAnsi="仿宋_GB2312" w:eastAsia="仿宋_GB2312" w:cs="仿宋_GB2312"/>
          <w:color w:val="000000"/>
          <w:sz w:val="32"/>
          <w:szCs w:val="32"/>
          <w:highlight w:val="none"/>
          <w:lang w:val="en-US" w:eastAsia="zh-CN"/>
        </w:rPr>
        <w:t>、技</w:t>
      </w:r>
      <w:r>
        <w:rPr>
          <w:rFonts w:hint="cs" w:ascii="仿宋_GB2312" w:hAnsi="仿宋_GB2312" w:eastAsia="仿宋_GB2312" w:cs="仿宋_GB2312"/>
          <w:color w:val="000000"/>
          <w:sz w:val="32"/>
          <w:szCs w:val="32"/>
          <w:highlight w:val="none"/>
          <w:cs/>
          <w:lang w:val="en-US" w:eastAsia="zh-CN"/>
        </w:rPr>
        <w:t>术图纸</w:t>
      </w:r>
      <w:r>
        <w:rPr>
          <w:rFonts w:hint="eastAsia" w:ascii="仿宋_GB2312" w:hAnsi="仿宋_GB2312" w:eastAsia="仿宋_GB2312" w:cs="仿宋_GB2312"/>
          <w:color w:val="000000"/>
          <w:sz w:val="32"/>
          <w:szCs w:val="32"/>
          <w:highlight w:val="none"/>
          <w:lang w:val="en-US" w:eastAsia="zh-CN"/>
        </w:rPr>
        <w:t>、</w:t>
      </w:r>
      <w:r>
        <w:rPr>
          <w:rFonts w:hint="cs" w:ascii="仿宋_GB2312" w:hAnsi="仿宋_GB2312" w:eastAsia="仿宋_GB2312" w:cs="仿宋_GB2312"/>
          <w:color w:val="000000"/>
          <w:sz w:val="32"/>
          <w:szCs w:val="32"/>
          <w:highlight w:val="none"/>
          <w:cs/>
          <w:lang w:val="en-US" w:eastAsia="zh-CN"/>
        </w:rPr>
        <w:t>编</w:t>
      </w:r>
      <w:r>
        <w:rPr>
          <w:rFonts w:hint="eastAsia" w:ascii="仿宋_GB2312" w:hAnsi="仿宋_GB2312" w:eastAsia="仿宋_GB2312" w:cs="仿宋_GB2312"/>
          <w:color w:val="000000"/>
          <w:sz w:val="32"/>
          <w:szCs w:val="32"/>
          <w:highlight w:val="none"/>
          <w:lang w:val="en-US" w:eastAsia="zh-CN"/>
        </w:rPr>
        <w:t>程</w:t>
      </w:r>
      <w:r>
        <w:rPr>
          <w:rFonts w:hint="cs" w:ascii="仿宋_GB2312" w:hAnsi="仿宋_GB2312" w:eastAsia="仿宋_GB2312" w:cs="仿宋_GB2312"/>
          <w:color w:val="000000"/>
          <w:sz w:val="32"/>
          <w:szCs w:val="32"/>
          <w:highlight w:val="none"/>
          <w:cs/>
          <w:lang w:val="en-US" w:eastAsia="zh-CN"/>
        </w:rPr>
        <w:t>规</w:t>
      </w:r>
      <w:r>
        <w:rPr>
          <w:rFonts w:hint="eastAsia" w:ascii="仿宋_GB2312" w:hAnsi="仿宋_GB2312" w:eastAsia="仿宋_GB2312" w:cs="仿宋_GB2312"/>
          <w:color w:val="000000"/>
          <w:sz w:val="32"/>
          <w:szCs w:val="32"/>
          <w:highlight w:val="none"/>
          <w:lang w:val="en-US" w:eastAsia="zh-CN"/>
        </w:rPr>
        <w:t>范、</w:t>
      </w:r>
      <w:r>
        <w:rPr>
          <w:rFonts w:hint="cs" w:ascii="仿宋_GB2312" w:hAnsi="仿宋_GB2312" w:eastAsia="仿宋_GB2312" w:cs="仿宋_GB2312"/>
          <w:color w:val="000000"/>
          <w:sz w:val="32"/>
          <w:szCs w:val="32"/>
          <w:highlight w:val="none"/>
          <w:cs/>
          <w:lang w:val="en-US" w:eastAsia="zh-CN"/>
        </w:rPr>
        <w:t>计</w:t>
      </w:r>
      <w:r>
        <w:rPr>
          <w:rFonts w:hint="eastAsia" w:ascii="仿宋_GB2312" w:hAnsi="仿宋_GB2312" w:eastAsia="仿宋_GB2312" w:cs="仿宋_GB2312"/>
          <w:color w:val="000000"/>
          <w:sz w:val="32"/>
          <w:szCs w:val="32"/>
          <w:highlight w:val="none"/>
          <w:lang w:val="en-US" w:eastAsia="zh-CN"/>
        </w:rPr>
        <w:t>算机</w:t>
      </w:r>
      <w:r>
        <w:rPr>
          <w:rFonts w:hint="cs" w:ascii="仿宋_GB2312" w:hAnsi="仿宋_GB2312" w:eastAsia="仿宋_GB2312" w:cs="仿宋_GB2312"/>
          <w:color w:val="000000"/>
          <w:sz w:val="32"/>
          <w:szCs w:val="32"/>
          <w:highlight w:val="none"/>
          <w:cs/>
          <w:lang w:val="en-US" w:eastAsia="zh-CN"/>
        </w:rPr>
        <w:t>软</w:t>
      </w:r>
      <w:r>
        <w:rPr>
          <w:rFonts w:hint="eastAsia" w:ascii="仿宋_GB2312" w:hAnsi="仿宋_GB2312" w:eastAsia="仿宋_GB2312" w:cs="仿宋_GB2312"/>
          <w:color w:val="000000"/>
          <w:sz w:val="32"/>
          <w:szCs w:val="32"/>
          <w:highlight w:val="none"/>
          <w:lang w:val="en-US" w:eastAsia="zh-CN"/>
        </w:rPr>
        <w:t>件源代</w:t>
      </w:r>
      <w:r>
        <w:rPr>
          <w:rFonts w:hint="cs" w:ascii="仿宋_GB2312" w:hAnsi="仿宋_GB2312" w:eastAsia="仿宋_GB2312" w:cs="仿宋_GB2312"/>
          <w:color w:val="000000"/>
          <w:sz w:val="32"/>
          <w:szCs w:val="32"/>
          <w:highlight w:val="none"/>
          <w:cs/>
          <w:lang w:val="en-US" w:eastAsia="zh-CN"/>
        </w:rPr>
        <w:t>码</w:t>
      </w:r>
      <w:r>
        <w:rPr>
          <w:rFonts w:hint="eastAsia" w:ascii="仿宋_GB2312" w:hAnsi="仿宋_GB2312" w:eastAsia="仿宋_GB2312" w:cs="仿宋_GB2312"/>
          <w:color w:val="000000"/>
          <w:sz w:val="32"/>
          <w:szCs w:val="32"/>
          <w:highlight w:val="none"/>
          <w:lang w:val="en-US" w:eastAsia="zh-CN"/>
        </w:rPr>
        <w:t>等。</w:t>
      </w:r>
    </w:p>
    <w:p w14:paraId="34576E1F">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40"/>
          <w:highlight w:val="none"/>
          <w:lang w:val="en-US" w:eastAsia="zh-CN"/>
        </w:rPr>
      </w:pPr>
      <w:r>
        <w:rPr>
          <w:rFonts w:hint="eastAsia" w:ascii="仿宋_GB2312" w:hAnsi="仿宋_GB2312" w:eastAsia="仿宋_GB2312" w:cs="仿宋_GB2312"/>
          <w:color w:val="000000"/>
          <w:sz w:val="32"/>
          <w:szCs w:val="32"/>
          <w:highlight w:val="none"/>
          <w:lang w:val="en-US" w:eastAsia="zh-CN"/>
        </w:rPr>
        <w:t>市标准院开展商业秘密权益初步确权登记活动，所进行的各项审核均为形式审核，申请人应当自行承担相应的法律责任及风险。市标准院对商业秘密权益初步确权登记，不构成对申请人申请登记的商业秘密提供任何形式的担保。</w:t>
      </w:r>
    </w:p>
    <w:p w14:paraId="4496F7B5">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商业秘密权益初步确权登记不受国别、地区、行业、隶属关系和所有制性质的限制。外国人或外国企业进行商业秘密权益初步确权登记的，应使用中文，外文书件可以作中文译本的附件。</w:t>
      </w:r>
    </w:p>
    <w:p w14:paraId="6270DA72">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商业秘密权益初步确权登记为市场行为，市标准院在与申请人达成协议后提供商业秘密初步确权登记审查服务，颁发商业秘密权益初步确权登记证书。</w:t>
      </w:r>
    </w:p>
    <w:p w14:paraId="53466F2D">
      <w:pPr>
        <w:keepNext w:val="0"/>
        <w:keepLines w:val="0"/>
        <w:pageBreakBefore w:val="0"/>
        <w:kinsoku/>
        <w:wordWrap/>
        <w:overflowPunct/>
        <w:topLinePunct w:val="0"/>
        <w:autoSpaceDE/>
        <w:autoSpaceDN/>
        <w:bidi w:val="0"/>
        <w:adjustRightInd/>
        <w:snapToGrid/>
        <w:spacing w:before="0" w:after="0" w:line="579" w:lineRule="exact"/>
        <w:ind w:firstLine="640" w:firstLineChars="200"/>
        <w:jc w:val="center"/>
        <w:textAlignment w:val="auto"/>
        <w:outlineLvl w:val="0"/>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二</w:t>
      </w:r>
      <w:r>
        <w:rPr>
          <w:rFonts w:hint="eastAsia" w:ascii="黑体" w:hAnsi="黑体" w:eastAsia="黑体" w:cs="黑体"/>
          <w:b w:val="0"/>
          <w:bCs w:val="0"/>
          <w:color w:val="000000"/>
          <w:sz w:val="32"/>
          <w:szCs w:val="32"/>
          <w:highlight w:val="none"/>
        </w:rPr>
        <w:t>章 登记</w:t>
      </w:r>
      <w:r>
        <w:rPr>
          <w:rFonts w:hint="eastAsia" w:ascii="黑体" w:hAnsi="黑体" w:eastAsia="黑体" w:cs="黑体"/>
          <w:b w:val="0"/>
          <w:bCs w:val="0"/>
          <w:color w:val="000000"/>
          <w:sz w:val="32"/>
          <w:szCs w:val="32"/>
          <w:highlight w:val="none"/>
          <w:lang w:val="en-US" w:eastAsia="zh-CN"/>
        </w:rPr>
        <w:t>程序</w:t>
      </w:r>
    </w:p>
    <w:p w14:paraId="1A344233">
      <w:pPr>
        <w:keepNext w:val="0"/>
        <w:keepLines w:val="0"/>
        <w:pageBreakBefore w:val="0"/>
        <w:widowControl/>
        <w:numPr>
          <w:ilvl w:val="0"/>
          <w:numId w:val="2"/>
        </w:numPr>
        <w:pBdr>
          <w:top w:val="none" w:color="auto" w:sz="0" w:space="0"/>
          <w:left w:val="none" w:color="auto" w:sz="0" w:space="0"/>
          <w:right w:val="none" w:color="auto" w:sz="0" w:space="0"/>
        </w:pBdr>
        <w:kinsoku/>
        <w:wordWrap/>
        <w:overflowPunct/>
        <w:topLinePunct w:val="0"/>
        <w:autoSpaceDE/>
        <w:autoSpaceDN/>
        <w:bidi w:val="0"/>
        <w:adjustRightInd/>
        <w:snapToGrid/>
        <w:spacing w:line="579" w:lineRule="exact"/>
        <w:ind w:left="-10" w:firstLine="640" w:firstLineChars="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申请登记前，申请人应当对商业秘密权益初步确权证明文件进行存证。</w:t>
      </w:r>
    </w:p>
    <w:p w14:paraId="43D3DD1D">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申请人向市标准院申</w:t>
      </w:r>
      <w:r>
        <w:rPr>
          <w:rFonts w:hint="cs" w:ascii="仿宋_GB2312" w:hAnsi="仿宋_GB2312" w:eastAsia="仿宋_GB2312" w:cs="仿宋_GB2312"/>
          <w:color w:val="000000"/>
          <w:sz w:val="32"/>
          <w:szCs w:val="32"/>
          <w:highlight w:val="none"/>
          <w:cs/>
          <w:lang w:val="en-US" w:eastAsia="zh-CN"/>
        </w:rPr>
        <w:t>请办</w:t>
      </w:r>
      <w:r>
        <w:rPr>
          <w:rFonts w:hint="eastAsia" w:ascii="仿宋_GB2312" w:hAnsi="仿宋_GB2312" w:eastAsia="仿宋_GB2312" w:cs="仿宋_GB2312"/>
          <w:color w:val="000000"/>
          <w:sz w:val="32"/>
          <w:szCs w:val="32"/>
          <w:highlight w:val="none"/>
          <w:lang w:val="en-US" w:eastAsia="zh-CN"/>
        </w:rPr>
        <w:t>理商业秘密权益初步确权登</w:t>
      </w:r>
      <w:r>
        <w:rPr>
          <w:rFonts w:hint="cs" w:ascii="仿宋_GB2312" w:hAnsi="仿宋_GB2312" w:eastAsia="仿宋_GB2312" w:cs="仿宋_GB2312"/>
          <w:color w:val="000000"/>
          <w:sz w:val="32"/>
          <w:szCs w:val="32"/>
          <w:highlight w:val="none"/>
          <w:cs/>
          <w:lang w:val="en-US" w:eastAsia="zh-CN"/>
        </w:rPr>
        <w:t>记</w:t>
      </w:r>
      <w:r>
        <w:rPr>
          <w:rFonts w:hint="eastAsia" w:ascii="仿宋_GB2312" w:hAnsi="仿宋_GB2312" w:eastAsia="仿宋_GB2312" w:cs="仿宋_GB2312"/>
          <w:color w:val="000000"/>
          <w:sz w:val="32"/>
          <w:szCs w:val="32"/>
          <w:highlight w:val="none"/>
          <w:lang w:val="en-US" w:eastAsia="zh-CN"/>
        </w:rPr>
        <w:t>应当提交以下申</w:t>
      </w:r>
      <w:r>
        <w:rPr>
          <w:rFonts w:hint="cs" w:ascii="仿宋_GB2312" w:hAnsi="仿宋_GB2312" w:eastAsia="仿宋_GB2312" w:cs="仿宋_GB2312"/>
          <w:color w:val="000000"/>
          <w:sz w:val="32"/>
          <w:szCs w:val="32"/>
          <w:highlight w:val="none"/>
          <w:cs/>
          <w:lang w:val="en-US" w:eastAsia="zh-CN"/>
        </w:rPr>
        <w:t>请</w:t>
      </w:r>
      <w:r>
        <w:rPr>
          <w:rFonts w:hint="eastAsia" w:ascii="仿宋_GB2312" w:hAnsi="仿宋_GB2312" w:eastAsia="仿宋_GB2312" w:cs="仿宋_GB2312"/>
          <w:color w:val="000000"/>
          <w:sz w:val="32"/>
          <w:szCs w:val="32"/>
          <w:highlight w:val="none"/>
          <w:lang w:val="en-US" w:eastAsia="zh-CN"/>
        </w:rPr>
        <w:t>材料：</w:t>
      </w:r>
    </w:p>
    <w:p w14:paraId="602AA358">
      <w:pPr>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420" w:firstLineChars="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主体资格证明材料；</w:t>
      </w:r>
    </w:p>
    <w:p w14:paraId="5E7BB3D8">
      <w:pPr>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42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秘密权益初步确</w:t>
      </w:r>
      <w:r>
        <w:rPr>
          <w:rFonts w:hint="cs" w:ascii="仿宋_GB2312" w:hAnsi="仿宋_GB2312" w:eastAsia="仿宋_GB2312" w:cs="仿宋_GB2312"/>
          <w:color w:val="000000"/>
          <w:sz w:val="32"/>
          <w:szCs w:val="32"/>
          <w:highlight w:val="none"/>
          <w:cs/>
          <w:lang w:val="en-US" w:eastAsia="zh-CN"/>
        </w:rPr>
        <w:t>权</w:t>
      </w:r>
      <w:r>
        <w:rPr>
          <w:rFonts w:hint="eastAsia" w:ascii="仿宋_GB2312" w:hAnsi="仿宋_GB2312" w:eastAsia="仿宋_GB2312" w:cs="仿宋_GB2312"/>
          <w:color w:val="000000"/>
          <w:sz w:val="32"/>
          <w:szCs w:val="32"/>
          <w:highlight w:val="none"/>
          <w:lang w:val="en-US" w:eastAsia="zh-CN"/>
        </w:rPr>
        <w:t>登</w:t>
      </w:r>
      <w:r>
        <w:rPr>
          <w:rFonts w:hint="cs" w:ascii="仿宋_GB2312" w:hAnsi="仿宋_GB2312" w:eastAsia="仿宋_GB2312" w:cs="仿宋_GB2312"/>
          <w:color w:val="000000"/>
          <w:sz w:val="32"/>
          <w:szCs w:val="32"/>
          <w:highlight w:val="none"/>
          <w:cs/>
          <w:lang w:val="en-US" w:eastAsia="zh-CN"/>
        </w:rPr>
        <w:t>记</w:t>
      </w:r>
      <w:r>
        <w:rPr>
          <w:rFonts w:hint="eastAsia" w:ascii="仿宋_GB2312" w:hAnsi="仿宋_GB2312" w:eastAsia="仿宋_GB2312" w:cs="仿宋_GB2312"/>
          <w:color w:val="000000"/>
          <w:sz w:val="32"/>
          <w:szCs w:val="32"/>
          <w:highlight w:val="none"/>
          <w:lang w:val="en-US" w:eastAsia="zh-CN"/>
        </w:rPr>
        <w:t>申</w:t>
      </w:r>
      <w:r>
        <w:rPr>
          <w:rFonts w:hint="cs" w:ascii="仿宋_GB2312" w:hAnsi="仿宋_GB2312" w:eastAsia="仿宋_GB2312" w:cs="仿宋_GB2312"/>
          <w:color w:val="000000"/>
          <w:sz w:val="32"/>
          <w:szCs w:val="32"/>
          <w:highlight w:val="none"/>
          <w:cs/>
          <w:lang w:val="en-US" w:eastAsia="zh-CN"/>
        </w:rPr>
        <w:t>请书</w:t>
      </w:r>
      <w:r>
        <w:rPr>
          <w:rFonts w:hint="eastAsia" w:ascii="仿宋_GB2312" w:hAnsi="仿宋_GB2312" w:eastAsia="仿宋_GB2312" w:cs="仿宋_GB2312"/>
          <w:color w:val="000000"/>
          <w:sz w:val="32"/>
          <w:szCs w:val="32"/>
          <w:highlight w:val="none"/>
          <w:lang w:val="en-US" w:eastAsia="zh-CN"/>
        </w:rPr>
        <w:t>》；</w:t>
      </w:r>
    </w:p>
    <w:p w14:paraId="504C5C65">
      <w:pPr>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42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秘密权益初步确</w:t>
      </w:r>
      <w:r>
        <w:rPr>
          <w:rFonts w:hint="cs" w:ascii="仿宋_GB2312" w:hAnsi="仿宋_GB2312" w:eastAsia="仿宋_GB2312" w:cs="仿宋_GB2312"/>
          <w:color w:val="000000"/>
          <w:sz w:val="32"/>
          <w:szCs w:val="32"/>
          <w:highlight w:val="none"/>
          <w:cs/>
          <w:lang w:val="en-US" w:eastAsia="zh-CN"/>
        </w:rPr>
        <w:t>权</w:t>
      </w:r>
      <w:r>
        <w:rPr>
          <w:rFonts w:hint="eastAsia" w:ascii="仿宋_GB2312" w:hAnsi="仿宋_GB2312" w:eastAsia="仿宋_GB2312" w:cs="仿宋_GB2312"/>
          <w:color w:val="000000"/>
          <w:sz w:val="32"/>
          <w:szCs w:val="32"/>
          <w:highlight w:val="none"/>
          <w:lang w:val="en-US" w:eastAsia="zh-CN"/>
        </w:rPr>
        <w:t>登</w:t>
      </w:r>
      <w:r>
        <w:rPr>
          <w:rFonts w:hint="cs" w:ascii="仿宋_GB2312" w:hAnsi="仿宋_GB2312" w:eastAsia="仿宋_GB2312" w:cs="仿宋_GB2312"/>
          <w:color w:val="000000"/>
          <w:sz w:val="32"/>
          <w:szCs w:val="32"/>
          <w:highlight w:val="none"/>
          <w:cs/>
          <w:lang w:val="en-US" w:eastAsia="zh-CN"/>
        </w:rPr>
        <w:t>记</w:t>
      </w:r>
      <w:r>
        <w:rPr>
          <w:rFonts w:hint="eastAsia" w:ascii="仿宋_GB2312" w:hAnsi="仿宋_GB2312" w:eastAsia="仿宋_GB2312" w:cs="仿宋_GB2312"/>
          <w:color w:val="000000"/>
          <w:sz w:val="32"/>
          <w:szCs w:val="32"/>
          <w:highlight w:val="none"/>
          <w:lang w:val="en-US" w:eastAsia="zh-CN"/>
        </w:rPr>
        <w:t>承</w:t>
      </w:r>
      <w:r>
        <w:rPr>
          <w:rFonts w:hint="cs" w:ascii="仿宋_GB2312" w:hAnsi="仿宋_GB2312" w:eastAsia="仿宋_GB2312" w:cs="仿宋_GB2312"/>
          <w:color w:val="000000"/>
          <w:sz w:val="32"/>
          <w:szCs w:val="32"/>
          <w:highlight w:val="none"/>
          <w:cs/>
          <w:lang w:val="en-US" w:eastAsia="zh-CN"/>
        </w:rPr>
        <w:t>诺书</w:t>
      </w:r>
      <w:r>
        <w:rPr>
          <w:rFonts w:hint="eastAsia" w:ascii="仿宋_GB2312" w:hAnsi="仿宋_GB2312" w:eastAsia="仿宋_GB2312" w:cs="仿宋_GB2312"/>
          <w:color w:val="000000"/>
          <w:sz w:val="32"/>
          <w:szCs w:val="32"/>
          <w:highlight w:val="none"/>
          <w:lang w:val="en-US" w:eastAsia="zh-CN"/>
        </w:rPr>
        <w:t>》；</w:t>
      </w:r>
    </w:p>
    <w:p w14:paraId="4E847C2E">
      <w:pPr>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42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商业秘密管理实施记录；</w:t>
      </w:r>
    </w:p>
    <w:p w14:paraId="698F7D34">
      <w:pPr>
        <w:keepNext w:val="0"/>
        <w:keepLines w:val="0"/>
        <w:pageBreakBefore w:val="0"/>
        <w:numPr>
          <w:ilvl w:val="0"/>
          <w:numId w:val="3"/>
        </w:numPr>
        <w:kinsoku/>
        <w:wordWrap/>
        <w:overflowPunct/>
        <w:topLinePunct w:val="0"/>
        <w:autoSpaceDE/>
        <w:autoSpaceDN/>
        <w:bidi w:val="0"/>
        <w:adjustRightInd/>
        <w:snapToGrid/>
        <w:spacing w:line="579" w:lineRule="exact"/>
        <w:ind w:left="0" w:leftChars="0" w:firstLine="42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市标准院要求提交的其他文件。</w:t>
      </w:r>
    </w:p>
    <w:p w14:paraId="653BE03C">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申请人应当对申请材料的真实性和有效性作出承诺。申请人出具的所有文件均</w:t>
      </w:r>
      <w:r>
        <w:rPr>
          <w:rFonts w:hint="cs" w:ascii="仿宋_GB2312" w:hAnsi="仿宋_GB2312" w:eastAsia="仿宋_GB2312" w:cs="仿宋_GB2312"/>
          <w:color w:val="000000"/>
          <w:sz w:val="32"/>
          <w:szCs w:val="32"/>
          <w:highlight w:val="none"/>
          <w:cs/>
          <w:lang w:val="en-US" w:eastAsia="zh-CN"/>
        </w:rPr>
        <w:t>须</w:t>
      </w:r>
      <w:r>
        <w:rPr>
          <w:rFonts w:hint="eastAsia" w:ascii="仿宋_GB2312" w:hAnsi="仿宋_GB2312" w:eastAsia="仿宋_GB2312" w:cs="仿宋_GB2312"/>
          <w:color w:val="000000"/>
          <w:sz w:val="32"/>
          <w:szCs w:val="32"/>
          <w:highlight w:val="none"/>
          <w:lang w:val="en-US" w:eastAsia="zh-CN"/>
        </w:rPr>
        <w:t>提供原件</w:t>
      </w:r>
      <w:r>
        <w:rPr>
          <w:rFonts w:hint="cs" w:ascii="仿宋_GB2312" w:hAnsi="仿宋_GB2312" w:eastAsia="仿宋_GB2312" w:cs="仿宋_GB2312"/>
          <w:color w:val="000000"/>
          <w:sz w:val="32"/>
          <w:szCs w:val="32"/>
          <w:highlight w:val="none"/>
          <w:cs/>
          <w:lang w:val="en-US" w:eastAsia="zh-CN"/>
        </w:rPr>
        <w:t>备</w:t>
      </w:r>
      <w:r>
        <w:rPr>
          <w:rFonts w:hint="eastAsia" w:ascii="仿宋_GB2312" w:hAnsi="仿宋_GB2312" w:eastAsia="仿宋_GB2312" w:cs="仿宋_GB2312"/>
          <w:color w:val="000000"/>
          <w:sz w:val="32"/>
          <w:szCs w:val="32"/>
          <w:highlight w:val="none"/>
          <w:lang w:val="en-US" w:eastAsia="zh-CN"/>
        </w:rPr>
        <w:t>查，复印件均</w:t>
      </w:r>
      <w:r>
        <w:rPr>
          <w:rFonts w:hint="cs" w:ascii="仿宋_GB2312" w:hAnsi="仿宋_GB2312" w:eastAsia="仿宋_GB2312" w:cs="仿宋_GB2312"/>
          <w:color w:val="000000"/>
          <w:sz w:val="32"/>
          <w:szCs w:val="32"/>
          <w:highlight w:val="none"/>
          <w:cs/>
          <w:lang w:val="en-US" w:eastAsia="zh-CN"/>
        </w:rPr>
        <w:t>须</w:t>
      </w:r>
      <w:r>
        <w:rPr>
          <w:rFonts w:hint="eastAsia" w:ascii="仿宋_GB2312" w:hAnsi="仿宋_GB2312" w:eastAsia="仿宋_GB2312" w:cs="仿宋_GB2312"/>
          <w:color w:val="000000"/>
          <w:sz w:val="32"/>
          <w:szCs w:val="32"/>
          <w:highlight w:val="none"/>
          <w:lang w:val="en-US" w:eastAsia="zh-CN"/>
        </w:rPr>
        <w:t>加</w:t>
      </w:r>
      <w:r>
        <w:rPr>
          <w:rFonts w:hint="cs" w:ascii="仿宋_GB2312" w:hAnsi="仿宋_GB2312" w:eastAsia="仿宋_GB2312" w:cs="仿宋_GB2312"/>
          <w:color w:val="000000"/>
          <w:sz w:val="32"/>
          <w:szCs w:val="32"/>
          <w:highlight w:val="none"/>
          <w:cs/>
          <w:lang w:val="en-US" w:eastAsia="zh-CN"/>
        </w:rPr>
        <w:t>盖</w:t>
      </w:r>
      <w:r>
        <w:rPr>
          <w:rFonts w:hint="eastAsia" w:ascii="仿宋_GB2312" w:hAnsi="仿宋_GB2312" w:eastAsia="仿宋_GB2312" w:cs="仿宋_GB2312"/>
          <w:color w:val="000000"/>
          <w:sz w:val="32"/>
          <w:szCs w:val="32"/>
          <w:highlight w:val="none"/>
          <w:lang w:val="en-US" w:eastAsia="zh-CN"/>
        </w:rPr>
        <w:t>法人公章，或者由本人签字。</w:t>
      </w:r>
    </w:p>
    <w:p w14:paraId="2ADD421C">
      <w:pPr>
        <w:keepNext w:val="0"/>
        <w:keepLines w:val="0"/>
        <w:pageBreakBefore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秘密权益初步确</w:t>
      </w:r>
      <w:r>
        <w:rPr>
          <w:rFonts w:hint="cs" w:ascii="仿宋_GB2312" w:hAnsi="仿宋_GB2312" w:eastAsia="仿宋_GB2312" w:cs="仿宋_GB2312"/>
          <w:color w:val="000000"/>
          <w:sz w:val="32"/>
          <w:szCs w:val="32"/>
          <w:highlight w:val="none"/>
          <w:cs/>
          <w:lang w:val="en-US" w:eastAsia="zh-CN"/>
        </w:rPr>
        <w:t>权</w:t>
      </w:r>
      <w:r>
        <w:rPr>
          <w:rFonts w:hint="eastAsia" w:ascii="仿宋_GB2312" w:hAnsi="仿宋_GB2312" w:eastAsia="仿宋_GB2312" w:cs="仿宋_GB2312"/>
          <w:color w:val="000000"/>
          <w:sz w:val="32"/>
          <w:szCs w:val="32"/>
          <w:highlight w:val="none"/>
          <w:lang w:val="en-US" w:eastAsia="zh-CN"/>
        </w:rPr>
        <w:t>登</w:t>
      </w:r>
      <w:r>
        <w:rPr>
          <w:rFonts w:hint="cs" w:ascii="仿宋_GB2312" w:hAnsi="仿宋_GB2312" w:eastAsia="仿宋_GB2312" w:cs="仿宋_GB2312"/>
          <w:color w:val="000000"/>
          <w:sz w:val="32"/>
          <w:szCs w:val="32"/>
          <w:highlight w:val="none"/>
          <w:cs/>
          <w:lang w:val="en-US" w:eastAsia="zh-CN"/>
        </w:rPr>
        <w:t>记</w:t>
      </w:r>
      <w:r>
        <w:rPr>
          <w:rFonts w:hint="eastAsia" w:ascii="仿宋_GB2312" w:hAnsi="仿宋_GB2312" w:eastAsia="仿宋_GB2312" w:cs="仿宋_GB2312"/>
          <w:color w:val="000000"/>
          <w:sz w:val="32"/>
          <w:szCs w:val="32"/>
          <w:highlight w:val="none"/>
          <w:lang w:val="en-US" w:eastAsia="zh-CN"/>
        </w:rPr>
        <w:t>申</w:t>
      </w:r>
      <w:r>
        <w:rPr>
          <w:rFonts w:hint="cs" w:ascii="仿宋_GB2312" w:hAnsi="仿宋_GB2312" w:eastAsia="仿宋_GB2312" w:cs="仿宋_GB2312"/>
          <w:color w:val="000000"/>
          <w:sz w:val="32"/>
          <w:szCs w:val="32"/>
          <w:highlight w:val="none"/>
          <w:cs/>
          <w:lang w:val="en-US" w:eastAsia="zh-CN"/>
        </w:rPr>
        <w:t>请书</w:t>
      </w:r>
      <w:r>
        <w:rPr>
          <w:rFonts w:hint="eastAsia" w:ascii="仿宋_GB2312" w:hAnsi="仿宋_GB2312" w:eastAsia="仿宋_GB2312" w:cs="仿宋_GB2312"/>
          <w:color w:val="000000"/>
          <w:sz w:val="32"/>
          <w:szCs w:val="32"/>
          <w:highlight w:val="none"/>
          <w:lang w:val="en-US" w:eastAsia="zh-CN"/>
        </w:rPr>
        <w:t>》</w:t>
      </w:r>
      <w:r>
        <w:rPr>
          <w:rFonts w:hint="cs" w:ascii="仿宋_GB2312" w:hAnsi="仿宋_GB2312" w:eastAsia="仿宋_GB2312" w:cs="仿宋_GB2312"/>
          <w:color w:val="000000"/>
          <w:sz w:val="32"/>
          <w:szCs w:val="32"/>
          <w:highlight w:val="none"/>
          <w:cs/>
          <w:lang w:val="en-US" w:eastAsia="zh-CN"/>
        </w:rPr>
        <w:t>应</w:t>
      </w:r>
      <w:r>
        <w:rPr>
          <w:rFonts w:hint="eastAsia" w:ascii="仿宋_GB2312" w:hAnsi="仿宋_GB2312" w:eastAsia="仿宋_GB2312" w:cs="仿宋_GB2312"/>
          <w:color w:val="000000"/>
          <w:sz w:val="32"/>
          <w:szCs w:val="32"/>
          <w:highlight w:val="none"/>
          <w:lang w:val="en-US" w:eastAsia="zh-CN"/>
        </w:rPr>
        <w:t>当</w:t>
      </w:r>
      <w:r>
        <w:rPr>
          <w:rFonts w:hint="cs" w:ascii="仿宋_GB2312" w:hAnsi="仿宋_GB2312" w:eastAsia="仿宋_GB2312" w:cs="仿宋_GB2312"/>
          <w:color w:val="000000"/>
          <w:sz w:val="32"/>
          <w:szCs w:val="32"/>
          <w:highlight w:val="none"/>
          <w:cs/>
          <w:lang w:val="en-US" w:eastAsia="zh-CN"/>
        </w:rPr>
        <w:t>写</w:t>
      </w:r>
      <w:r>
        <w:rPr>
          <w:rFonts w:hint="eastAsia" w:ascii="仿宋_GB2312" w:hAnsi="仿宋_GB2312" w:eastAsia="仿宋_GB2312" w:cs="仿宋_GB2312"/>
          <w:color w:val="000000"/>
          <w:sz w:val="32"/>
          <w:szCs w:val="32"/>
          <w:highlight w:val="none"/>
          <w:lang w:val="en-US" w:eastAsia="zh-CN"/>
        </w:rPr>
        <w:t>明下列事</w:t>
      </w:r>
      <w:r>
        <w:rPr>
          <w:rFonts w:hint="cs" w:ascii="仿宋_GB2312" w:hAnsi="仿宋_GB2312" w:eastAsia="仿宋_GB2312" w:cs="仿宋_GB2312"/>
          <w:color w:val="000000"/>
          <w:sz w:val="32"/>
          <w:szCs w:val="32"/>
          <w:highlight w:val="none"/>
          <w:cs/>
          <w:lang w:val="en-US" w:eastAsia="zh-CN"/>
        </w:rPr>
        <w:t>项</w:t>
      </w:r>
      <w:r>
        <w:rPr>
          <w:rFonts w:hint="eastAsia" w:ascii="仿宋_GB2312" w:hAnsi="仿宋_GB2312" w:eastAsia="仿宋_GB2312" w:cs="仿宋_GB2312"/>
          <w:color w:val="000000"/>
          <w:sz w:val="32"/>
          <w:szCs w:val="32"/>
          <w:highlight w:val="none"/>
          <w:lang w:val="en-US" w:eastAsia="zh-CN"/>
        </w:rPr>
        <w:t>：</w:t>
      </w:r>
    </w:p>
    <w:p w14:paraId="1A51AEA2">
      <w:pPr>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42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申请人基本信息，包括名称、类型、统一社会信用代码、业务信息、联系人、通讯地址等信息。</w:t>
      </w:r>
    </w:p>
    <w:p w14:paraId="78723637">
      <w:pPr>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42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w:t>
      </w:r>
      <w:r>
        <w:rPr>
          <w:rFonts w:hint="cs" w:ascii="仿宋_GB2312" w:hAnsi="仿宋_GB2312" w:eastAsia="仿宋_GB2312" w:cs="仿宋_GB2312"/>
          <w:color w:val="000000"/>
          <w:sz w:val="32"/>
          <w:szCs w:val="32"/>
          <w:highlight w:val="none"/>
          <w:cs/>
          <w:lang w:val="en-US" w:eastAsia="zh-CN"/>
        </w:rPr>
        <w:t>权</w:t>
      </w:r>
      <w:r>
        <w:rPr>
          <w:rFonts w:hint="eastAsia" w:ascii="仿宋_GB2312" w:hAnsi="仿宋_GB2312" w:eastAsia="仿宋_GB2312" w:cs="仿宋_GB2312"/>
          <w:color w:val="000000"/>
          <w:sz w:val="32"/>
          <w:szCs w:val="32"/>
          <w:highlight w:val="none"/>
          <w:lang w:val="en-US" w:eastAsia="zh-CN"/>
        </w:rPr>
        <w:t>益名</w:t>
      </w:r>
      <w:r>
        <w:rPr>
          <w:rFonts w:hint="cs" w:ascii="仿宋_GB2312" w:hAnsi="仿宋_GB2312" w:eastAsia="仿宋_GB2312" w:cs="仿宋_GB2312"/>
          <w:color w:val="000000"/>
          <w:sz w:val="32"/>
          <w:szCs w:val="32"/>
          <w:highlight w:val="none"/>
          <w:cs/>
          <w:lang w:val="en-US" w:eastAsia="zh-CN"/>
        </w:rPr>
        <w:t>称</w:t>
      </w:r>
      <w:r>
        <w:rPr>
          <w:rFonts w:hint="eastAsia" w:ascii="仿宋_GB2312" w:hAnsi="仿宋_GB2312" w:eastAsia="仿宋_GB2312" w:cs="仿宋_GB2312"/>
          <w:color w:val="000000"/>
          <w:sz w:val="32"/>
          <w:szCs w:val="32"/>
          <w:highlight w:val="none"/>
          <w:lang w:val="en-US" w:eastAsia="zh-CN"/>
        </w:rPr>
        <w:t>与商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w:t>
      </w:r>
      <w:r>
        <w:rPr>
          <w:rFonts w:hint="cs" w:ascii="仿宋_GB2312" w:hAnsi="仿宋_GB2312" w:eastAsia="仿宋_GB2312" w:cs="仿宋_GB2312"/>
          <w:color w:val="000000"/>
          <w:sz w:val="32"/>
          <w:szCs w:val="32"/>
          <w:highlight w:val="none"/>
          <w:cs/>
          <w:lang w:val="en-US" w:eastAsia="zh-CN"/>
        </w:rPr>
        <w:t>权</w:t>
      </w:r>
      <w:r>
        <w:rPr>
          <w:rFonts w:hint="eastAsia" w:ascii="仿宋_GB2312" w:hAnsi="仿宋_GB2312" w:eastAsia="仿宋_GB2312" w:cs="仿宋_GB2312"/>
          <w:color w:val="000000"/>
          <w:sz w:val="32"/>
          <w:szCs w:val="32"/>
          <w:highlight w:val="none"/>
          <w:lang w:val="en-US" w:eastAsia="zh-CN"/>
        </w:rPr>
        <w:t>益</w:t>
      </w:r>
      <w:r>
        <w:rPr>
          <w:rFonts w:hint="cs" w:ascii="仿宋_GB2312" w:hAnsi="仿宋_GB2312" w:eastAsia="仿宋_GB2312" w:cs="仿宋_GB2312"/>
          <w:color w:val="000000"/>
          <w:sz w:val="32"/>
          <w:szCs w:val="32"/>
          <w:highlight w:val="none"/>
          <w:cs/>
          <w:lang w:val="en-US" w:eastAsia="zh-CN"/>
        </w:rPr>
        <w:t>内</w:t>
      </w:r>
      <w:r>
        <w:rPr>
          <w:rFonts w:hint="eastAsia" w:ascii="仿宋_GB2312" w:hAnsi="仿宋_GB2312" w:eastAsia="仿宋_GB2312" w:cs="仿宋_GB2312"/>
          <w:color w:val="000000"/>
          <w:sz w:val="32"/>
          <w:szCs w:val="32"/>
          <w:highlight w:val="none"/>
          <w:lang w:val="en-US" w:eastAsia="zh-CN"/>
        </w:rPr>
        <w:t>容描述；</w:t>
      </w:r>
    </w:p>
    <w:p w14:paraId="37F3E593">
      <w:pPr>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420" w:firstLineChars="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申请登记的商业秘密权益初步确权证明文件存证情况，包括商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w:t>
      </w:r>
      <w:r>
        <w:rPr>
          <w:rFonts w:hint="cs" w:ascii="仿宋_GB2312" w:hAnsi="仿宋_GB2312" w:eastAsia="仿宋_GB2312" w:cs="仿宋_GB2312"/>
          <w:color w:val="000000"/>
          <w:sz w:val="32"/>
          <w:szCs w:val="32"/>
          <w:highlight w:val="none"/>
          <w:cs/>
          <w:lang w:val="en-US" w:eastAsia="zh-CN"/>
        </w:rPr>
        <w:t>载</w:t>
      </w:r>
      <w:r>
        <w:rPr>
          <w:rFonts w:hint="eastAsia" w:ascii="仿宋_GB2312" w:hAnsi="仿宋_GB2312" w:eastAsia="仿宋_GB2312" w:cs="仿宋_GB2312"/>
          <w:color w:val="000000"/>
          <w:sz w:val="32"/>
          <w:szCs w:val="32"/>
          <w:highlight w:val="none"/>
          <w:lang w:val="en-US" w:eastAsia="zh-CN"/>
        </w:rPr>
        <w:t>体文件名</w:t>
      </w:r>
      <w:r>
        <w:rPr>
          <w:rFonts w:hint="cs" w:ascii="仿宋_GB2312" w:hAnsi="仿宋_GB2312" w:eastAsia="仿宋_GB2312" w:cs="仿宋_GB2312"/>
          <w:color w:val="000000"/>
          <w:sz w:val="32"/>
          <w:szCs w:val="32"/>
          <w:highlight w:val="none"/>
          <w:cs/>
          <w:lang w:val="en-US" w:eastAsia="zh-CN"/>
        </w:rPr>
        <w:t>称</w:t>
      </w:r>
      <w:r>
        <w:rPr>
          <w:rFonts w:hint="eastAsia" w:ascii="仿宋_GB2312" w:hAnsi="仿宋_GB2312" w:eastAsia="仿宋_GB2312" w:cs="仿宋_GB2312"/>
          <w:color w:val="000000"/>
          <w:sz w:val="32"/>
          <w:szCs w:val="32"/>
          <w:highlight w:val="none"/>
          <w:lang w:val="en-US" w:eastAsia="zh-CN"/>
        </w:rPr>
        <w:t>、完成存</w:t>
      </w:r>
      <w:r>
        <w:rPr>
          <w:rFonts w:hint="cs" w:ascii="仿宋_GB2312" w:hAnsi="仿宋_GB2312" w:eastAsia="仿宋_GB2312" w:cs="仿宋_GB2312"/>
          <w:color w:val="000000"/>
          <w:sz w:val="32"/>
          <w:szCs w:val="32"/>
          <w:highlight w:val="none"/>
          <w:cs/>
          <w:lang w:val="en-US" w:eastAsia="zh-CN"/>
        </w:rPr>
        <w:t>证时间</w:t>
      </w:r>
      <w:r>
        <w:rPr>
          <w:rFonts w:hint="eastAsia" w:ascii="仿宋_GB2312" w:hAnsi="仿宋_GB2312" w:eastAsia="仿宋_GB2312" w:cs="仿宋_GB2312"/>
          <w:color w:val="000000"/>
          <w:sz w:val="32"/>
          <w:szCs w:val="32"/>
          <w:highlight w:val="none"/>
          <w:lang w:val="en-US" w:eastAsia="zh-CN"/>
        </w:rPr>
        <w:t>、商</w:t>
      </w:r>
      <w:r>
        <w:rPr>
          <w:rFonts w:hint="cs" w:ascii="仿宋_GB2312" w:hAnsi="仿宋_GB2312" w:eastAsia="仿宋_GB2312" w:cs="仿宋_GB2312"/>
          <w:color w:val="000000"/>
          <w:sz w:val="32"/>
          <w:szCs w:val="32"/>
          <w:highlight w:val="none"/>
          <w:cs/>
          <w:lang w:val="en-US" w:eastAsia="zh-CN"/>
        </w:rPr>
        <w:t>业</w:t>
      </w:r>
      <w:r>
        <w:rPr>
          <w:rFonts w:hint="eastAsia" w:ascii="仿宋_GB2312" w:hAnsi="仿宋_GB2312" w:eastAsia="仿宋_GB2312" w:cs="仿宋_GB2312"/>
          <w:color w:val="000000"/>
          <w:sz w:val="32"/>
          <w:szCs w:val="32"/>
          <w:highlight w:val="none"/>
          <w:lang w:val="en-US" w:eastAsia="zh-CN"/>
        </w:rPr>
        <w:t>秘密</w:t>
      </w:r>
      <w:r>
        <w:rPr>
          <w:rFonts w:hint="cs" w:ascii="仿宋_GB2312" w:hAnsi="仿宋_GB2312" w:eastAsia="仿宋_GB2312" w:cs="仿宋_GB2312"/>
          <w:color w:val="000000"/>
          <w:sz w:val="32"/>
          <w:szCs w:val="32"/>
          <w:highlight w:val="none"/>
          <w:cs/>
          <w:lang w:val="en-US" w:eastAsia="zh-CN"/>
        </w:rPr>
        <w:t>载</w:t>
      </w:r>
      <w:r>
        <w:rPr>
          <w:rFonts w:hint="eastAsia" w:ascii="仿宋_GB2312" w:hAnsi="仿宋_GB2312" w:eastAsia="仿宋_GB2312" w:cs="仿宋_GB2312"/>
          <w:color w:val="000000"/>
          <w:sz w:val="32"/>
          <w:szCs w:val="32"/>
          <w:highlight w:val="none"/>
          <w:lang w:val="en-US" w:eastAsia="zh-CN"/>
        </w:rPr>
        <w:t>体文件二进制加密数值（哈希值）等。</w:t>
      </w:r>
    </w:p>
    <w:p w14:paraId="262D564E">
      <w:pPr>
        <w:keepNext w:val="0"/>
        <w:keepLines w:val="0"/>
        <w:pageBreakBefore w:val="0"/>
        <w:numPr>
          <w:ilvl w:val="0"/>
          <w:numId w:val="4"/>
        </w:numPr>
        <w:kinsoku/>
        <w:wordWrap/>
        <w:overflowPunct/>
        <w:topLinePunct w:val="0"/>
        <w:autoSpaceDE/>
        <w:autoSpaceDN/>
        <w:bidi w:val="0"/>
        <w:adjustRightInd/>
        <w:snapToGrid/>
        <w:spacing w:line="579" w:lineRule="exact"/>
        <w:ind w:left="0" w:leftChars="0" w:firstLine="420" w:firstLineChars="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rPr>
        <w:t>其他需要</w:t>
      </w:r>
      <w:r>
        <w:rPr>
          <w:rFonts w:hint="cs" w:ascii="仿宋_GB2312" w:hAnsi="仿宋_GB2312" w:eastAsia="仿宋_GB2312" w:cs="仿宋_GB2312"/>
          <w:color w:val="000000"/>
          <w:sz w:val="32"/>
          <w:szCs w:val="32"/>
          <w:highlight w:val="none"/>
          <w:cs/>
          <w:lang w:val="en-US" w:eastAsia="zh-CN"/>
        </w:rPr>
        <w:t>写</w:t>
      </w:r>
      <w:r>
        <w:rPr>
          <w:rFonts w:hint="eastAsia" w:ascii="仿宋_GB2312" w:hAnsi="仿宋_GB2312" w:eastAsia="仿宋_GB2312" w:cs="仿宋_GB2312"/>
          <w:color w:val="000000"/>
          <w:sz w:val="32"/>
          <w:szCs w:val="32"/>
          <w:highlight w:val="none"/>
          <w:lang w:val="en-US" w:eastAsia="zh-CN"/>
        </w:rPr>
        <w:t>明的有</w:t>
      </w:r>
      <w:r>
        <w:rPr>
          <w:rFonts w:hint="cs" w:ascii="仿宋_GB2312" w:hAnsi="仿宋_GB2312" w:eastAsia="仿宋_GB2312" w:cs="仿宋_GB2312"/>
          <w:color w:val="000000"/>
          <w:sz w:val="32"/>
          <w:szCs w:val="32"/>
          <w:highlight w:val="none"/>
          <w:cs/>
          <w:lang w:val="en-US" w:eastAsia="zh-CN"/>
        </w:rPr>
        <w:t>关</w:t>
      </w:r>
      <w:r>
        <w:rPr>
          <w:rFonts w:hint="eastAsia" w:ascii="仿宋_GB2312" w:hAnsi="仿宋_GB2312" w:eastAsia="仿宋_GB2312" w:cs="仿宋_GB2312"/>
          <w:color w:val="000000"/>
          <w:sz w:val="32"/>
          <w:szCs w:val="32"/>
          <w:highlight w:val="none"/>
          <w:lang w:val="en-US" w:eastAsia="zh-CN"/>
        </w:rPr>
        <w:t>事</w:t>
      </w:r>
      <w:r>
        <w:rPr>
          <w:rFonts w:hint="cs" w:ascii="仿宋_GB2312" w:hAnsi="仿宋_GB2312" w:eastAsia="仿宋_GB2312" w:cs="仿宋_GB2312"/>
          <w:color w:val="000000"/>
          <w:sz w:val="32"/>
          <w:szCs w:val="32"/>
          <w:highlight w:val="none"/>
          <w:cs/>
          <w:lang w:val="en-US" w:eastAsia="zh-CN"/>
        </w:rPr>
        <w:t>项</w:t>
      </w:r>
      <w:r>
        <w:rPr>
          <w:rFonts w:hint="eastAsia" w:ascii="仿宋_GB2312" w:hAnsi="仿宋_GB2312" w:eastAsia="仿宋_GB2312" w:cs="仿宋_GB2312"/>
          <w:color w:val="000000"/>
          <w:sz w:val="32"/>
          <w:szCs w:val="32"/>
          <w:highlight w:val="none"/>
          <w:lang w:val="en-US" w:eastAsia="zh-CN"/>
        </w:rPr>
        <w:t>。</w:t>
      </w:r>
    </w:p>
    <w:p w14:paraId="14DBC077">
      <w:pPr>
        <w:keepNext w:val="0"/>
        <w:keepLines w:val="0"/>
        <w:pageBreakBefore w:val="0"/>
        <w:widowControl/>
        <w:numPr>
          <w:ilvl w:val="0"/>
          <w:numId w:val="2"/>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10" w:right="0" w:firstLine="640" w:firstLineChars="0"/>
        <w:jc w:val="both"/>
        <w:textAlignment w:val="auto"/>
        <w:rPr>
          <w:rFonts w:hint="eastAsia" w:ascii="仿宋_GB2312" w:hAnsi="仿宋_GB2312" w:eastAsia="仿宋_GB2312" w:cs="仿宋_GB2312"/>
          <w:b w:val="0"/>
          <w:bCs w:val="0"/>
          <w:i w:val="0"/>
          <w:caps w:val="0"/>
          <w:color w:val="000000"/>
          <w:spacing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bidi="ar"/>
        </w:rPr>
        <w:t>市标准院对申请人提交的登记申请应当在10个工作日内进行审查。发现申请材料不符合要求或需要作出补充说明的，市标准院</w:t>
      </w:r>
      <w:r>
        <w:rPr>
          <w:rFonts w:hint="eastAsia" w:ascii="仿宋_GB2312" w:hAnsi="仿宋_GB2312" w:eastAsia="仿宋_GB2312" w:cs="仿宋_GB2312"/>
          <w:b w:val="0"/>
          <w:bCs w:val="0"/>
          <w:color w:val="000000"/>
          <w:sz w:val="32"/>
          <w:szCs w:val="32"/>
          <w:highlight w:val="none"/>
        </w:rPr>
        <w:t>在</w:t>
      </w:r>
      <w:r>
        <w:rPr>
          <w:rFonts w:hint="eastAsia" w:ascii="仿宋_GB2312" w:hAnsi="仿宋_GB2312" w:eastAsia="仿宋_GB2312" w:cs="仿宋_GB2312"/>
          <w:b w:val="0"/>
          <w:bCs w:val="0"/>
          <w:color w:val="000000"/>
          <w:sz w:val="32"/>
          <w:szCs w:val="32"/>
          <w:highlight w:val="none"/>
          <w:lang w:val="en-US" w:eastAsia="zh-CN"/>
        </w:rPr>
        <w:t>收到</w:t>
      </w:r>
      <w:r>
        <w:rPr>
          <w:rFonts w:hint="eastAsia" w:ascii="仿宋_GB2312" w:hAnsi="仿宋_GB2312" w:eastAsia="仿宋_GB2312" w:cs="仿宋_GB2312"/>
          <w:b w:val="0"/>
          <w:bCs w:val="0"/>
          <w:color w:val="000000"/>
          <w:sz w:val="32"/>
          <w:szCs w:val="32"/>
          <w:highlight w:val="none"/>
        </w:rPr>
        <w:t>材料</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个工作日内</w:t>
      </w:r>
      <w:r>
        <w:rPr>
          <w:rFonts w:hint="eastAsia" w:ascii="仿宋_GB2312" w:hAnsi="仿宋_GB2312" w:eastAsia="仿宋_GB2312" w:cs="仿宋_GB2312"/>
          <w:b w:val="0"/>
          <w:bCs w:val="0"/>
          <w:color w:val="000000"/>
          <w:sz w:val="32"/>
          <w:szCs w:val="32"/>
          <w:highlight w:val="none"/>
          <w:lang w:val="en-US" w:eastAsia="zh-CN"/>
        </w:rPr>
        <w:t>应当一次性</w:t>
      </w:r>
      <w:r>
        <w:rPr>
          <w:rFonts w:hint="eastAsia" w:ascii="仿宋_GB2312" w:hAnsi="仿宋_GB2312" w:eastAsia="仿宋_GB2312" w:cs="仿宋_GB2312"/>
          <w:b w:val="0"/>
          <w:bCs w:val="0"/>
          <w:color w:val="000000"/>
          <w:sz w:val="32"/>
          <w:szCs w:val="32"/>
          <w:highlight w:val="none"/>
        </w:rPr>
        <w:t>告知需要补正的材料</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申请人</w:t>
      </w:r>
      <w:r>
        <w:rPr>
          <w:rFonts w:hint="eastAsia" w:ascii="仿宋_GB2312" w:hAnsi="仿宋_GB2312" w:eastAsia="仿宋_GB2312" w:cs="仿宋_GB2312"/>
          <w:b w:val="0"/>
          <w:bCs w:val="0"/>
          <w:color w:val="000000"/>
          <w:sz w:val="32"/>
          <w:szCs w:val="32"/>
          <w:highlight w:val="none"/>
        </w:rPr>
        <w:t>应</w:t>
      </w:r>
      <w:r>
        <w:rPr>
          <w:rFonts w:hint="eastAsia" w:ascii="仿宋_GB2312" w:hAnsi="仿宋_GB2312" w:eastAsia="仿宋_GB2312" w:cs="仿宋_GB2312"/>
          <w:b w:val="0"/>
          <w:bCs w:val="0"/>
          <w:color w:val="000000"/>
          <w:sz w:val="32"/>
          <w:szCs w:val="32"/>
          <w:highlight w:val="none"/>
          <w:lang w:val="en-US" w:eastAsia="zh-CN"/>
        </w:rPr>
        <w:t>当按照市标准院意见补齐或重新提交</w:t>
      </w:r>
      <w:r>
        <w:rPr>
          <w:rFonts w:hint="eastAsia" w:ascii="仿宋_GB2312" w:hAnsi="仿宋_GB2312" w:eastAsia="仿宋_GB2312" w:cs="仿宋_GB2312"/>
          <w:b w:val="0"/>
          <w:bCs w:val="0"/>
          <w:color w:val="000000"/>
          <w:kern w:val="0"/>
          <w:sz w:val="32"/>
          <w:szCs w:val="32"/>
          <w:highlight w:val="none"/>
          <w:lang w:val="en-US" w:eastAsia="zh-CN" w:bidi="ar"/>
        </w:rPr>
        <w:t>。</w:t>
      </w:r>
    </w:p>
    <w:p w14:paraId="2FF7792B">
      <w:pPr>
        <w:keepNext w:val="0"/>
        <w:keepLines w:val="0"/>
        <w:pageBreakBefore w:val="0"/>
        <w:widowControl/>
        <w:numPr>
          <w:ilvl w:val="0"/>
          <w:numId w:val="2"/>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10" w:right="0" w:firstLine="640" w:firstLineChars="0"/>
        <w:jc w:val="both"/>
        <w:textAlignment w:val="auto"/>
        <w:rPr>
          <w:rFonts w:hint="eastAsia" w:ascii="仿宋_GB2312" w:hAnsi="仿宋_GB2312" w:eastAsia="仿宋_GB2312" w:cs="仿宋_GB2312"/>
          <w:b w:val="0"/>
          <w:bCs w:val="0"/>
          <w:i w:val="0"/>
          <w:caps w:val="0"/>
          <w:color w:val="000000"/>
          <w:spacing w:val="0"/>
          <w:sz w:val="32"/>
          <w:szCs w:val="32"/>
          <w:highlight w:val="none"/>
        </w:rPr>
      </w:pPr>
      <w:r>
        <w:rPr>
          <w:rFonts w:hint="eastAsia" w:ascii="仿宋_GB2312" w:hAnsi="仿宋_GB2312" w:eastAsia="仿宋_GB2312" w:cs="仿宋_GB2312"/>
          <w:b w:val="0"/>
          <w:bCs w:val="0"/>
          <w:i w:val="0"/>
          <w:caps w:val="0"/>
          <w:color w:val="000000"/>
          <w:spacing w:val="0"/>
          <w:sz w:val="32"/>
          <w:szCs w:val="32"/>
          <w:highlight w:val="none"/>
        </w:rPr>
        <w:t>有下列情况之一的，不予登记：</w:t>
      </w:r>
    </w:p>
    <w:p w14:paraId="3D30F7D4">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（一）不符合相关法律法规规定的；</w:t>
      </w:r>
    </w:p>
    <w:p w14:paraId="69EECC33">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（二）不符合本办法规定的登记客体要求的；</w:t>
      </w:r>
    </w:p>
    <w:p w14:paraId="362857D8">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bidi="ar"/>
        </w:rPr>
        <w:t xml:space="preserve">（三）未进行存证的； </w:t>
      </w:r>
    </w:p>
    <w:p w14:paraId="31EA888A">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outlineLvl w:val="1"/>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 xml:space="preserve">（四）申请人隐瞒有关情况或者提供虚假材料申请登记的； </w:t>
      </w:r>
    </w:p>
    <w:p w14:paraId="1960DE47">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outlineLvl w:val="1"/>
        <w:rPr>
          <w:rFonts w:hint="default"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0"/>
          <w:sz w:val="32"/>
          <w:szCs w:val="32"/>
          <w:highlight w:val="none"/>
          <w:lang w:val="en-US" w:eastAsia="zh-CN" w:bidi="ar"/>
        </w:rPr>
        <w:t>（五）其他市标准院认为不适合登记的情形。</w:t>
      </w:r>
    </w:p>
    <w:p w14:paraId="190EB533">
      <w:pPr>
        <w:pStyle w:val="2"/>
        <w:numPr>
          <w:ilvl w:val="0"/>
          <w:numId w:val="2"/>
        </w:numPr>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申请人提交的材料</w:t>
      </w:r>
      <w:r>
        <w:rPr>
          <w:rFonts w:hint="eastAsia" w:ascii="仿宋_GB2312" w:hAnsi="仿宋_GB2312" w:eastAsia="仿宋_GB2312" w:cs="仿宋_GB2312"/>
        </w:rPr>
        <w:t>符合要求的，</w:t>
      </w:r>
      <w:r>
        <w:rPr>
          <w:rFonts w:hint="eastAsia" w:ascii="仿宋_GB2312" w:hAnsi="仿宋_GB2312" w:eastAsia="仿宋_GB2312" w:cs="仿宋_GB2312"/>
          <w:lang w:val="en-US" w:eastAsia="zh-CN"/>
        </w:rPr>
        <w:t>市标准院应当对商业秘密权益初步确权登记情况进行</w:t>
      </w:r>
      <w:r>
        <w:rPr>
          <w:rFonts w:hint="eastAsia" w:ascii="仿宋_GB2312" w:hAnsi="仿宋_GB2312" w:eastAsia="仿宋_GB2312" w:cs="仿宋_GB2312"/>
        </w:rPr>
        <w:t>公示</w:t>
      </w:r>
      <w:r>
        <w:rPr>
          <w:rFonts w:hint="eastAsia" w:ascii="仿宋_GB2312" w:hAnsi="仿宋_GB2312" w:eastAsia="仿宋_GB2312" w:cs="仿宋_GB2312"/>
          <w:lang w:eastAsia="zh-CN"/>
        </w:rPr>
        <w:t>，</w:t>
      </w:r>
      <w:r>
        <w:rPr>
          <w:rFonts w:hint="eastAsia" w:ascii="仿宋_GB2312" w:hAnsi="仿宋_GB2312" w:eastAsia="仿宋_GB2312" w:cs="仿宋_GB2312"/>
        </w:rPr>
        <w:t>公示时长为</w:t>
      </w:r>
      <w:r>
        <w:rPr>
          <w:rFonts w:hint="eastAsia" w:ascii="仿宋_GB2312" w:hAnsi="仿宋_GB2312" w:eastAsia="仿宋_GB2312" w:cs="仿宋_GB2312"/>
          <w:lang w:val="en-US" w:eastAsia="zh-CN"/>
        </w:rPr>
        <w:t>10</w:t>
      </w:r>
      <w:r>
        <w:rPr>
          <w:rFonts w:hint="eastAsia" w:ascii="仿宋_GB2312" w:hAnsi="仿宋_GB2312" w:eastAsia="仿宋_GB2312" w:cs="仿宋_GB2312"/>
        </w:rPr>
        <w:t>个工作日</w:t>
      </w:r>
      <w:r>
        <w:rPr>
          <w:rFonts w:hint="eastAsia" w:ascii="仿宋_GB2312" w:hAnsi="仿宋_GB2312" w:eastAsia="仿宋_GB2312" w:cs="仿宋_GB2312"/>
          <w:lang w:eastAsia="zh-CN"/>
        </w:rPr>
        <w:t>。</w:t>
      </w:r>
      <w:r>
        <w:rPr>
          <w:rFonts w:hint="eastAsia" w:ascii="仿宋_GB2312" w:hAnsi="仿宋_GB2312" w:eastAsia="仿宋_GB2312" w:cs="仿宋_GB2312"/>
        </w:rPr>
        <w:t>公示期间，</w:t>
      </w:r>
      <w:r>
        <w:rPr>
          <w:rFonts w:hint="eastAsia" w:ascii="仿宋_GB2312" w:hAnsi="仿宋_GB2312" w:eastAsia="仿宋_GB2312" w:cs="仿宋_GB2312"/>
          <w:lang w:val="en-US" w:eastAsia="zh-CN"/>
        </w:rPr>
        <w:t>任何单位和个人</w:t>
      </w:r>
      <w:r>
        <w:rPr>
          <w:rFonts w:hint="eastAsia" w:ascii="仿宋_GB2312" w:hAnsi="仿宋_GB2312" w:eastAsia="仿宋_GB2312" w:cs="仿宋_GB2312"/>
        </w:rPr>
        <w:t>可</w:t>
      </w:r>
      <w:r>
        <w:rPr>
          <w:rFonts w:hint="eastAsia" w:ascii="仿宋_GB2312" w:hAnsi="仿宋_GB2312" w:eastAsia="仿宋_GB2312" w:cs="仿宋_GB2312"/>
          <w:lang w:val="en-US" w:eastAsia="zh-CN"/>
        </w:rPr>
        <w:t>以实名通过书面方式</w:t>
      </w:r>
      <w:r>
        <w:rPr>
          <w:rFonts w:hint="eastAsia" w:ascii="仿宋_GB2312" w:hAnsi="仿宋_GB2312" w:eastAsia="仿宋_GB2312" w:cs="仿宋_GB2312"/>
        </w:rPr>
        <w:t>提出异议并提供必要的</w:t>
      </w:r>
      <w:r>
        <w:rPr>
          <w:rFonts w:hint="eastAsia" w:ascii="仿宋_GB2312" w:hAnsi="仿宋_GB2312" w:eastAsia="仿宋_GB2312" w:cs="仿宋_GB2312"/>
          <w:lang w:val="en-US" w:eastAsia="zh-CN"/>
        </w:rPr>
        <w:t>证明</w:t>
      </w:r>
      <w:r>
        <w:rPr>
          <w:rFonts w:hint="eastAsia" w:ascii="仿宋_GB2312" w:hAnsi="仿宋_GB2312" w:eastAsia="仿宋_GB2312" w:cs="仿宋_GB2312"/>
        </w:rPr>
        <w:t>材料。</w:t>
      </w:r>
      <w:r>
        <w:rPr>
          <w:rFonts w:hint="eastAsia" w:ascii="仿宋_GB2312" w:hAnsi="仿宋_GB2312" w:eastAsia="仿宋_GB2312" w:cs="仿宋_GB2312"/>
          <w:lang w:val="en-US" w:eastAsia="zh-CN"/>
        </w:rPr>
        <w:t>异议人</w:t>
      </w:r>
      <w:r>
        <w:rPr>
          <w:rFonts w:hint="eastAsia" w:ascii="仿宋_GB2312" w:hAnsi="仿宋_GB2312" w:eastAsia="仿宋_GB2312" w:cs="仿宋_GB2312"/>
        </w:rPr>
        <w:t>应</w:t>
      </w:r>
      <w:r>
        <w:rPr>
          <w:rFonts w:hint="eastAsia" w:ascii="仿宋_GB2312" w:hAnsi="仿宋_GB2312" w:eastAsia="仿宋_GB2312" w:cs="仿宋_GB2312"/>
          <w:lang w:val="en-US" w:eastAsia="zh-CN"/>
        </w:rPr>
        <w:t>当</w:t>
      </w:r>
      <w:r>
        <w:rPr>
          <w:rFonts w:hint="eastAsia" w:ascii="仿宋_GB2312" w:hAnsi="仿宋_GB2312" w:eastAsia="仿宋_GB2312" w:cs="仿宋_GB2312"/>
        </w:rPr>
        <w:t>对提</w:t>
      </w:r>
      <w:r>
        <w:rPr>
          <w:rFonts w:hint="eastAsia" w:ascii="仿宋_GB2312" w:hAnsi="仿宋_GB2312" w:eastAsia="仿宋_GB2312" w:cs="仿宋_GB2312"/>
          <w:lang w:val="en-US" w:eastAsia="zh-CN"/>
        </w:rPr>
        <w:t>出异议</w:t>
      </w:r>
      <w:r>
        <w:rPr>
          <w:rFonts w:hint="eastAsia" w:ascii="仿宋_GB2312" w:hAnsi="仿宋_GB2312" w:eastAsia="仿宋_GB2312" w:cs="仿宋_GB2312"/>
        </w:rPr>
        <w:t>材料的真实性、有效性负责。</w:t>
      </w:r>
    </w:p>
    <w:p w14:paraId="518406EA">
      <w:pPr>
        <w:keepNext w:val="0"/>
        <w:keepLines w:val="0"/>
        <w:pageBreakBefore w:val="0"/>
        <w:widowControl/>
        <w:numPr>
          <w:ilvl w:val="0"/>
          <w:numId w:val="2"/>
        </w:numPr>
        <w:kinsoku/>
        <w:wordWrap/>
        <w:overflowPunct/>
        <w:topLinePunct w:val="0"/>
        <w:autoSpaceDE/>
        <w:autoSpaceDN/>
        <w:bidi w:val="0"/>
        <w:adjustRightInd/>
        <w:snapToGrid/>
        <w:spacing w:line="579" w:lineRule="exact"/>
        <w:ind w:firstLine="640" w:firstLineChars="0"/>
        <w:jc w:val="left"/>
        <w:textAlignment w:val="auto"/>
        <w:rPr>
          <w:rFonts w:hint="eastAsia" w:ascii="仿宋_GB2312" w:hAnsi="仿宋_GB2312" w:eastAsia="仿宋_GB2312" w:cs="仿宋_GB2312"/>
          <w:color w:val="000000"/>
          <w:sz w:val="32"/>
          <w:szCs w:val="40"/>
          <w:highlight w:val="none"/>
          <w:lang w:val="en-US" w:eastAsia="zh-CN"/>
        </w:rPr>
      </w:pPr>
      <w:r>
        <w:rPr>
          <w:rFonts w:hint="eastAsia" w:ascii="仿宋_GB2312" w:hAnsi="仿宋_GB2312" w:eastAsia="仿宋_GB2312" w:cs="仿宋_GB2312"/>
          <w:color w:val="000000"/>
          <w:sz w:val="32"/>
          <w:szCs w:val="40"/>
          <w:highlight w:val="none"/>
          <w:lang w:val="en-US" w:eastAsia="zh-CN"/>
        </w:rPr>
        <w:t>市标准院收到异议申请后，对证明材料进行形式性审核，在受理异议申请之日起5个工作日内作出中止或终结商业秘密权益公示的决定。</w:t>
      </w:r>
    </w:p>
    <w:p w14:paraId="52438935">
      <w:pPr>
        <w:keepNext w:val="0"/>
        <w:keepLines w:val="0"/>
        <w:pageBreakBefore w:val="0"/>
        <w:widowControl/>
        <w:numPr>
          <w:ilvl w:val="0"/>
          <w:numId w:val="2"/>
        </w:numPr>
        <w:kinsoku/>
        <w:wordWrap/>
        <w:overflowPunct/>
        <w:topLinePunct w:val="0"/>
        <w:autoSpaceDE/>
        <w:autoSpaceDN/>
        <w:bidi w:val="0"/>
        <w:adjustRightInd/>
        <w:snapToGrid/>
        <w:spacing w:line="579" w:lineRule="exact"/>
        <w:ind w:firstLine="640" w:firstLineChars="0"/>
        <w:jc w:val="left"/>
        <w:textAlignment w:val="auto"/>
        <w:rPr>
          <w:rFonts w:hint="eastAsia" w:ascii="仿宋_GB2312" w:hAnsi="仿宋_GB2312" w:eastAsia="仿宋_GB2312" w:cs="仿宋_GB2312"/>
          <w:color w:val="000000"/>
          <w:sz w:val="32"/>
          <w:szCs w:val="40"/>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bidi="ar"/>
        </w:rPr>
        <w:t>公示无异议或异议撤回的，公示期满后，市标准院签发商业秘密权益初步确权登记凭证，并予以公告。</w:t>
      </w:r>
    </w:p>
    <w:p w14:paraId="03545A20">
      <w:pPr>
        <w:keepNext w:val="0"/>
        <w:keepLines w:val="0"/>
        <w:pageBreakBefore w:val="0"/>
        <w:widowControl/>
        <w:numPr>
          <w:ilvl w:val="0"/>
          <w:numId w:val="2"/>
        </w:numPr>
        <w:kinsoku/>
        <w:wordWrap/>
        <w:overflowPunct/>
        <w:topLinePunct w:val="0"/>
        <w:autoSpaceDE/>
        <w:autoSpaceDN/>
        <w:bidi w:val="0"/>
        <w:adjustRightInd/>
        <w:snapToGrid/>
        <w:spacing w:line="579" w:lineRule="exact"/>
        <w:ind w:firstLine="640" w:firstLineChars="0"/>
        <w:jc w:val="left"/>
        <w:textAlignment w:val="auto"/>
        <w:rPr>
          <w:rFonts w:hint="eastAsia" w:ascii="仿宋_GB2312" w:hAnsi="仿宋_GB2312" w:eastAsia="仿宋_GB2312" w:cs="仿宋_GB2312"/>
          <w:color w:val="000000"/>
          <w:sz w:val="32"/>
          <w:szCs w:val="40"/>
          <w:highlight w:val="none"/>
          <w:lang w:val="en-US" w:eastAsia="zh-CN"/>
        </w:rPr>
      </w:pPr>
      <w:r>
        <w:rPr>
          <w:rFonts w:hint="eastAsia" w:ascii="仿宋_GB2312" w:hAnsi="仿宋_GB2312" w:eastAsia="仿宋_GB2312" w:cs="仿宋_GB2312"/>
          <w:color w:val="000000"/>
          <w:sz w:val="32"/>
          <w:szCs w:val="40"/>
          <w:highlight w:val="none"/>
          <w:lang w:val="en-US" w:eastAsia="zh-CN"/>
        </w:rPr>
        <w:t>商业秘密权益初步确权登记采取电子版及纸质版两种凭证形式。</w:t>
      </w:r>
    </w:p>
    <w:p w14:paraId="3EB045E4">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0"/>
        <w:jc w:val="both"/>
        <w:textAlignment w:val="auto"/>
        <w:rPr>
          <w:rFonts w:hint="eastAsia" w:ascii="仿宋_GB2312" w:hAnsi="仿宋_GB2312" w:eastAsia="仿宋_GB2312" w:cs="仿宋_GB2312"/>
          <w:color w:val="000000"/>
          <w:sz w:val="32"/>
          <w:szCs w:val="40"/>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bidi="ar"/>
        </w:rPr>
        <w:t>申请人</w:t>
      </w:r>
      <w:r>
        <w:rPr>
          <w:rFonts w:hint="eastAsia" w:ascii="仿宋_GB2312" w:hAnsi="仿宋_GB2312" w:eastAsia="仿宋_GB2312" w:cs="仿宋_GB2312"/>
          <w:color w:val="000000"/>
          <w:sz w:val="32"/>
          <w:szCs w:val="40"/>
          <w:highlight w:val="none"/>
          <w:lang w:val="en-US" w:eastAsia="zh-CN"/>
        </w:rPr>
        <w:t>可以向市标准院申请注销登记。因生效法律文书等情形导致原</w:t>
      </w:r>
      <w:r>
        <w:rPr>
          <w:rFonts w:hint="eastAsia" w:ascii="仿宋_GB2312" w:hAnsi="仿宋_GB2312" w:eastAsia="仿宋_GB2312" w:cs="仿宋_GB2312"/>
          <w:b w:val="0"/>
          <w:bCs w:val="0"/>
          <w:color w:val="000000"/>
          <w:kern w:val="0"/>
          <w:sz w:val="32"/>
          <w:szCs w:val="32"/>
          <w:highlight w:val="none"/>
          <w:lang w:val="en-US" w:eastAsia="zh-CN" w:bidi="ar"/>
        </w:rPr>
        <w:t>申请人</w:t>
      </w:r>
      <w:r>
        <w:rPr>
          <w:rFonts w:hint="eastAsia" w:ascii="仿宋_GB2312" w:hAnsi="仿宋_GB2312" w:eastAsia="仿宋_GB2312" w:cs="仿宋_GB2312"/>
          <w:color w:val="000000"/>
          <w:sz w:val="32"/>
          <w:szCs w:val="40"/>
          <w:highlight w:val="none"/>
          <w:lang w:val="en-US" w:eastAsia="zh-CN"/>
        </w:rPr>
        <w:t>相关权益丧失的，可以由新权益主体申请注销。</w:t>
      </w:r>
    </w:p>
    <w:p w14:paraId="0D5383D0">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10" w:leftChars="0" w:firstLine="640" w:firstLineChars="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登记信息发生以下变更情况的，应书面向市标准院提出变更申请并提交证明材料：</w:t>
      </w:r>
    </w:p>
    <w:p w14:paraId="782EADD2">
      <w:pPr>
        <w:pStyle w:val="5"/>
        <w:keepNext w:val="0"/>
        <w:keepLines w:val="0"/>
        <w:pageBreakBefore w:val="0"/>
        <w:widowControl w:val="0"/>
        <w:numPr>
          <w:ilvl w:val="0"/>
          <w:numId w:val="5"/>
        </w:numPr>
        <w:kinsoku/>
        <w:wordWrap/>
        <w:overflowPunct/>
        <w:topLinePunct w:val="0"/>
        <w:autoSpaceDE/>
        <w:autoSpaceDN/>
        <w:bidi w:val="0"/>
        <w:adjustRightInd/>
        <w:snapToGrid/>
        <w:spacing w:line="579" w:lineRule="exact"/>
        <w:ind w:left="0" w:leftChars="0" w:firstLine="42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商业秘密技术资产成果所有权、使用权转移；</w:t>
      </w:r>
    </w:p>
    <w:p w14:paraId="242213C9">
      <w:pPr>
        <w:pStyle w:val="5"/>
        <w:keepNext w:val="0"/>
        <w:keepLines w:val="0"/>
        <w:pageBreakBefore w:val="0"/>
        <w:widowControl w:val="0"/>
        <w:numPr>
          <w:ilvl w:val="0"/>
          <w:numId w:val="5"/>
        </w:numPr>
        <w:kinsoku/>
        <w:wordWrap/>
        <w:overflowPunct/>
        <w:topLinePunct w:val="0"/>
        <w:autoSpaceDE/>
        <w:autoSpaceDN/>
        <w:bidi w:val="0"/>
        <w:adjustRightInd/>
        <w:snapToGrid/>
        <w:spacing w:line="579" w:lineRule="exact"/>
        <w:ind w:left="0" w:leftChars="0" w:firstLine="42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商业秘密技术资产成果的质押、保全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质押解除、保全解除</w:t>
      </w:r>
      <w:r>
        <w:rPr>
          <w:rFonts w:hint="eastAsia" w:ascii="仿宋_GB2312" w:hAnsi="仿宋_GB2312" w:eastAsia="仿宋_GB2312" w:cs="仿宋_GB2312"/>
          <w:color w:val="000000"/>
          <w:sz w:val="32"/>
          <w:szCs w:val="32"/>
        </w:rPr>
        <w:t>；</w:t>
      </w:r>
    </w:p>
    <w:p w14:paraId="6EB9211B">
      <w:pPr>
        <w:pStyle w:val="5"/>
        <w:keepNext w:val="0"/>
        <w:keepLines w:val="0"/>
        <w:pageBreakBefore w:val="0"/>
        <w:widowControl w:val="0"/>
        <w:numPr>
          <w:ilvl w:val="0"/>
          <w:numId w:val="5"/>
        </w:numPr>
        <w:kinsoku/>
        <w:wordWrap/>
        <w:overflowPunct/>
        <w:topLinePunct w:val="0"/>
        <w:autoSpaceDE/>
        <w:autoSpaceDN/>
        <w:bidi w:val="0"/>
        <w:adjustRightInd/>
        <w:snapToGrid/>
        <w:spacing w:line="579" w:lineRule="exact"/>
        <w:ind w:left="0" w:leftChars="0" w:firstLine="420" w:firstLineChars="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szCs w:val="32"/>
        </w:rPr>
        <w:t>商业秘密技术资产成果所有权人、使用权人、发明人或设计人的姓名或者名称、注册地址、注册资本等信息的变更。</w:t>
      </w:r>
    </w:p>
    <w:p w14:paraId="57BB2A4F">
      <w:pPr>
        <w:pStyle w:val="5"/>
        <w:keepNext w:val="0"/>
        <w:keepLines w:val="0"/>
        <w:pageBreakBefore w:val="0"/>
        <w:widowControl w:val="0"/>
        <w:numPr>
          <w:ilvl w:val="0"/>
          <w:numId w:val="5"/>
        </w:numPr>
        <w:kinsoku/>
        <w:wordWrap/>
        <w:overflowPunct/>
        <w:topLinePunct w:val="0"/>
        <w:autoSpaceDE/>
        <w:autoSpaceDN/>
        <w:bidi w:val="0"/>
        <w:adjustRightInd/>
        <w:snapToGrid/>
        <w:spacing w:line="579" w:lineRule="exact"/>
        <w:ind w:left="0" w:leftChars="0" w:firstLine="420" w:firstLineChars="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szCs w:val="32"/>
          <w:lang w:val="en-US" w:eastAsia="zh-CN"/>
        </w:rPr>
        <w:t>其他需要变更的情形。</w:t>
      </w:r>
    </w:p>
    <w:p w14:paraId="41E5BD5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市标准院在</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val="en-US" w:eastAsia="zh-CN"/>
        </w:rPr>
        <w:t>个工作日内对</w:t>
      </w:r>
      <w:r>
        <w:rPr>
          <w:rFonts w:hint="eastAsia" w:ascii="仿宋_GB2312" w:hAnsi="仿宋_GB2312" w:eastAsia="仿宋_GB2312" w:cs="仿宋_GB2312"/>
          <w:color w:val="000000"/>
          <w:sz w:val="32"/>
          <w:szCs w:val="32"/>
          <w:highlight w:val="none"/>
        </w:rPr>
        <w:t>变更登记申请进行审查，符合条件的，变更登记并予以公告。</w:t>
      </w:r>
    </w:p>
    <w:p w14:paraId="58F10ECA">
      <w:pPr>
        <w:keepNext w:val="0"/>
        <w:keepLines w:val="0"/>
        <w:pageBreakBefore w:val="0"/>
        <w:numPr>
          <w:ilvl w:val="0"/>
          <w:numId w:val="2"/>
        </w:numPr>
        <w:kinsoku/>
        <w:wordWrap/>
        <w:overflowPunct/>
        <w:topLinePunct w:val="0"/>
        <w:autoSpaceDE/>
        <w:autoSpaceDN/>
        <w:bidi w:val="0"/>
        <w:adjustRightInd/>
        <w:snapToGrid/>
        <w:spacing w:line="540" w:lineRule="exact"/>
        <w:ind w:left="-10" w:firstLine="640" w:firstLineChars="0"/>
        <w:jc w:val="both"/>
        <w:textAlignment w:val="auto"/>
        <w:rPr>
          <w:rFonts w:hint="eastAsia" w:ascii="仿宋_GB2312" w:hAnsi="仿宋_GB2312" w:eastAsia="仿宋_GB2312" w:cs="仿宋_GB2312"/>
          <w:b w:val="0"/>
          <w:bCs w:val="0"/>
          <w:i w:val="0"/>
          <w:caps w:val="0"/>
          <w:color w:val="000000"/>
          <w:spacing w:val="0"/>
          <w:sz w:val="32"/>
          <w:szCs w:val="32"/>
          <w:highlight w:val="none"/>
        </w:rPr>
      </w:pPr>
      <w:r>
        <w:rPr>
          <w:rFonts w:hint="eastAsia" w:ascii="仿宋_GB2312" w:hAnsi="仿宋_GB2312" w:eastAsia="仿宋_GB2312" w:cs="仿宋_GB2312"/>
          <w:b w:val="0"/>
          <w:bCs w:val="0"/>
          <w:i w:val="0"/>
          <w:caps w:val="0"/>
          <w:color w:val="000000"/>
          <w:spacing w:val="0"/>
          <w:sz w:val="32"/>
          <w:szCs w:val="32"/>
          <w:highlight w:val="none"/>
        </w:rPr>
        <w:t>有下列情形的，</w:t>
      </w:r>
      <w:r>
        <w:rPr>
          <w:rFonts w:hint="eastAsia" w:ascii="仿宋_GB2312" w:hAnsi="仿宋_GB2312" w:eastAsia="仿宋_GB2312" w:cs="仿宋_GB2312"/>
          <w:b w:val="0"/>
          <w:bCs w:val="0"/>
          <w:i w:val="0"/>
          <w:caps w:val="0"/>
          <w:color w:val="000000"/>
          <w:spacing w:val="0"/>
          <w:sz w:val="32"/>
          <w:szCs w:val="32"/>
          <w:highlight w:val="none"/>
          <w:lang w:val="en-US" w:eastAsia="zh-CN"/>
        </w:rPr>
        <w:t>市标准院有权</w:t>
      </w:r>
      <w:r>
        <w:rPr>
          <w:rFonts w:hint="eastAsia" w:ascii="仿宋_GB2312" w:hAnsi="仿宋_GB2312" w:eastAsia="仿宋_GB2312" w:cs="仿宋_GB2312"/>
          <w:b w:val="0"/>
          <w:bCs w:val="0"/>
          <w:i w:val="0"/>
          <w:caps w:val="0"/>
          <w:color w:val="000000"/>
          <w:spacing w:val="0"/>
          <w:sz w:val="32"/>
          <w:szCs w:val="32"/>
          <w:highlight w:val="none"/>
        </w:rPr>
        <w:t>撤销登记：</w:t>
      </w:r>
    </w:p>
    <w:p w14:paraId="532F7B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i w:val="0"/>
          <w:caps w:val="0"/>
          <w:color w:val="000000"/>
          <w:spacing w:val="0"/>
          <w:sz w:val="32"/>
          <w:szCs w:val="32"/>
          <w:highlight w:val="none"/>
          <w:lang w:eastAsia="zh-CN"/>
        </w:rPr>
        <w:t>（</w:t>
      </w:r>
      <w:r>
        <w:rPr>
          <w:rFonts w:hint="eastAsia" w:ascii="仿宋_GB2312" w:hAnsi="仿宋_GB2312" w:eastAsia="仿宋_GB2312" w:cs="仿宋_GB2312"/>
          <w:b w:val="0"/>
          <w:bCs w:val="0"/>
          <w:i w:val="0"/>
          <w:caps w:val="0"/>
          <w:color w:val="000000"/>
          <w:spacing w:val="0"/>
          <w:sz w:val="32"/>
          <w:szCs w:val="32"/>
          <w:highlight w:val="none"/>
          <w:lang w:val="en-US" w:eastAsia="zh-CN"/>
        </w:rPr>
        <w:t>一</w:t>
      </w:r>
      <w:r>
        <w:rPr>
          <w:rFonts w:hint="eastAsia" w:ascii="仿宋_GB2312" w:hAnsi="仿宋_GB2312" w:eastAsia="仿宋_GB2312" w:cs="仿宋_GB2312"/>
          <w:b w:val="0"/>
          <w:bCs w:val="0"/>
          <w:i w:val="0"/>
          <w:caps w:val="0"/>
          <w:color w:val="000000"/>
          <w:spacing w:val="0"/>
          <w:sz w:val="32"/>
          <w:szCs w:val="32"/>
          <w:highlight w:val="none"/>
          <w:lang w:eastAsia="zh-CN"/>
        </w:rPr>
        <w:t>）</w:t>
      </w:r>
      <w:r>
        <w:rPr>
          <w:rFonts w:hint="eastAsia" w:ascii="仿宋_GB2312" w:hAnsi="仿宋_GB2312" w:eastAsia="仿宋_GB2312" w:cs="仿宋_GB2312"/>
          <w:b w:val="0"/>
          <w:bCs w:val="0"/>
          <w:i w:val="0"/>
          <w:caps w:val="0"/>
          <w:color w:val="000000"/>
          <w:spacing w:val="0"/>
          <w:sz w:val="32"/>
          <w:szCs w:val="32"/>
          <w:highlight w:val="none"/>
        </w:rPr>
        <w:t>登记后发现有本办法规定的不予登记情形的</w:t>
      </w:r>
      <w:r>
        <w:rPr>
          <w:rFonts w:hint="eastAsia" w:ascii="仿宋_GB2312" w:hAnsi="仿宋_GB2312" w:eastAsia="仿宋_GB2312" w:cs="仿宋_GB2312"/>
          <w:b w:val="0"/>
          <w:bCs w:val="0"/>
          <w:i w:val="0"/>
          <w:caps w:val="0"/>
          <w:color w:val="000000"/>
          <w:spacing w:val="0"/>
          <w:sz w:val="32"/>
          <w:szCs w:val="32"/>
          <w:highlight w:val="none"/>
          <w:lang w:eastAsia="zh-CN"/>
        </w:rPr>
        <w:t>；</w:t>
      </w:r>
    </w:p>
    <w:p w14:paraId="38736D5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color w:val="000000"/>
          <w:kern w:val="2"/>
          <w:sz w:val="32"/>
          <w:szCs w:val="32"/>
          <w:highlight w:val="none"/>
          <w:lang w:val="en-US" w:eastAsia="zh-CN" w:bidi="ar"/>
        </w:rPr>
        <w:t>（二）有</w:t>
      </w:r>
      <w:r>
        <w:rPr>
          <w:rFonts w:hint="eastAsia" w:ascii="仿宋_GB2312" w:hAnsi="仿宋_GB2312" w:eastAsia="仿宋_GB2312" w:cs="仿宋_GB2312"/>
          <w:color w:val="000000"/>
          <w:sz w:val="32"/>
          <w:szCs w:val="40"/>
          <w:highlight w:val="none"/>
          <w:lang w:val="en-US" w:eastAsia="zh-CN"/>
        </w:rPr>
        <w:t>生效的法律文书证明商业秘密不属于申请人的；</w:t>
      </w:r>
    </w:p>
    <w:p w14:paraId="72D4DD2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eastAsia="zh-CN"/>
        </w:rPr>
        <w:t>（</w:t>
      </w:r>
      <w:r>
        <w:rPr>
          <w:rFonts w:hint="eastAsia" w:ascii="仿宋_GB2312" w:hAnsi="仿宋_GB2312" w:eastAsia="仿宋_GB2312" w:cs="仿宋_GB2312"/>
          <w:b w:val="0"/>
          <w:bCs w:val="0"/>
          <w:i w:val="0"/>
          <w:caps w:val="0"/>
          <w:color w:val="000000"/>
          <w:spacing w:val="0"/>
          <w:sz w:val="32"/>
          <w:szCs w:val="32"/>
          <w:highlight w:val="none"/>
          <w:lang w:val="en-US" w:eastAsia="zh-CN"/>
        </w:rPr>
        <w:t>三</w:t>
      </w:r>
      <w:r>
        <w:rPr>
          <w:rFonts w:hint="eastAsia" w:ascii="仿宋_GB2312" w:hAnsi="仿宋_GB2312" w:eastAsia="仿宋_GB2312" w:cs="仿宋_GB2312"/>
          <w:b w:val="0"/>
          <w:bCs w:val="0"/>
          <w:i w:val="0"/>
          <w:caps w:val="0"/>
          <w:color w:val="000000"/>
          <w:spacing w:val="0"/>
          <w:sz w:val="32"/>
          <w:szCs w:val="32"/>
          <w:highlight w:val="none"/>
          <w:lang w:eastAsia="zh-CN"/>
        </w:rPr>
        <w:t>）</w:t>
      </w:r>
      <w:r>
        <w:rPr>
          <w:rFonts w:hint="eastAsia" w:ascii="仿宋_GB2312" w:hAnsi="仿宋_GB2312" w:eastAsia="仿宋_GB2312" w:cs="仿宋_GB2312"/>
          <w:b w:val="0"/>
          <w:bCs w:val="0"/>
          <w:i w:val="0"/>
          <w:caps w:val="0"/>
          <w:color w:val="000000"/>
          <w:spacing w:val="0"/>
          <w:sz w:val="32"/>
          <w:szCs w:val="32"/>
          <w:highlight w:val="none"/>
          <w:lang w:val="en-US" w:eastAsia="zh-CN"/>
        </w:rPr>
        <w:t>其他市标准院认为应予撤销登记的</w:t>
      </w:r>
      <w:r>
        <w:rPr>
          <w:rFonts w:hint="eastAsia" w:ascii="仿宋_GB2312" w:hAnsi="仿宋_GB2312" w:eastAsia="仿宋_GB2312" w:cs="仿宋_GB2312"/>
          <w:b w:val="0"/>
          <w:bCs w:val="0"/>
          <w:i w:val="0"/>
          <w:caps w:val="0"/>
          <w:color w:val="000000"/>
          <w:spacing w:val="0"/>
          <w:sz w:val="32"/>
          <w:szCs w:val="32"/>
          <w:highlight w:val="none"/>
        </w:rPr>
        <w:t>情形。</w:t>
      </w:r>
    </w:p>
    <w:p w14:paraId="6FD8D12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rPr>
      </w:pPr>
      <w:r>
        <w:rPr>
          <w:rFonts w:hint="eastAsia" w:ascii="仿宋_GB2312" w:hAnsi="仿宋_GB2312" w:eastAsia="仿宋_GB2312" w:cs="仿宋_GB2312"/>
          <w:b w:val="0"/>
          <w:bCs w:val="0"/>
          <w:i w:val="0"/>
          <w:caps w:val="0"/>
          <w:color w:val="000000"/>
          <w:spacing w:val="0"/>
          <w:sz w:val="32"/>
          <w:szCs w:val="32"/>
          <w:highlight w:val="none"/>
          <w:lang w:val="en-US" w:eastAsia="zh-CN"/>
        </w:rPr>
        <w:t>任何单位或个人可以实名</w:t>
      </w:r>
      <w:r>
        <w:rPr>
          <w:rFonts w:hint="eastAsia" w:ascii="仿宋_GB2312" w:hAnsi="仿宋_GB2312" w:eastAsia="仿宋_GB2312" w:cs="仿宋_GB2312"/>
          <w:b w:val="0"/>
          <w:bCs w:val="0"/>
          <w:i w:val="0"/>
          <w:caps w:val="0"/>
          <w:color w:val="000000"/>
          <w:spacing w:val="0"/>
          <w:sz w:val="32"/>
          <w:szCs w:val="32"/>
          <w:highlight w:val="none"/>
        </w:rPr>
        <w:t>对不符合本办法规定的</w:t>
      </w:r>
      <w:r>
        <w:rPr>
          <w:rFonts w:hint="eastAsia" w:ascii="仿宋_GB2312" w:hAnsi="仿宋_GB2312" w:eastAsia="仿宋_GB2312" w:cs="仿宋_GB2312"/>
          <w:b w:val="0"/>
          <w:bCs w:val="0"/>
          <w:i w:val="0"/>
          <w:caps w:val="0"/>
          <w:color w:val="000000"/>
          <w:spacing w:val="0"/>
          <w:sz w:val="32"/>
          <w:szCs w:val="32"/>
          <w:highlight w:val="none"/>
          <w:lang w:val="en-US" w:eastAsia="zh-CN"/>
        </w:rPr>
        <w:t>商业秘密权益初步确权</w:t>
      </w:r>
      <w:r>
        <w:rPr>
          <w:rFonts w:hint="eastAsia" w:ascii="仿宋_GB2312" w:hAnsi="仿宋_GB2312" w:eastAsia="仿宋_GB2312" w:cs="仿宋_GB2312"/>
          <w:b w:val="0"/>
          <w:bCs w:val="0"/>
          <w:i w:val="0"/>
          <w:caps w:val="0"/>
          <w:color w:val="000000"/>
          <w:spacing w:val="0"/>
          <w:sz w:val="32"/>
          <w:szCs w:val="32"/>
          <w:highlight w:val="none"/>
        </w:rPr>
        <w:t>登记提出撤销</w:t>
      </w:r>
      <w:r>
        <w:rPr>
          <w:rFonts w:hint="eastAsia" w:ascii="仿宋_GB2312" w:hAnsi="仿宋_GB2312" w:eastAsia="仿宋_GB2312" w:cs="仿宋_GB2312"/>
          <w:b w:val="0"/>
          <w:bCs w:val="0"/>
          <w:i w:val="0"/>
          <w:caps w:val="0"/>
          <w:color w:val="000000"/>
          <w:spacing w:val="0"/>
          <w:sz w:val="32"/>
          <w:szCs w:val="32"/>
          <w:highlight w:val="none"/>
          <w:lang w:val="en-US" w:eastAsia="zh-CN"/>
        </w:rPr>
        <w:t>申请并提供必要的说明材料</w:t>
      </w:r>
      <w:r>
        <w:rPr>
          <w:rFonts w:hint="eastAsia" w:ascii="仿宋_GB2312" w:hAnsi="仿宋_GB2312" w:eastAsia="仿宋_GB2312" w:cs="仿宋_GB2312"/>
          <w:b w:val="0"/>
          <w:bCs w:val="0"/>
          <w:i w:val="0"/>
          <w:caps w:val="0"/>
          <w:color w:val="000000"/>
          <w:spacing w:val="0"/>
          <w:sz w:val="32"/>
          <w:szCs w:val="32"/>
          <w:highlight w:val="none"/>
        </w:rPr>
        <w:t>。撤销事由成立的，由</w:t>
      </w:r>
      <w:r>
        <w:rPr>
          <w:rFonts w:hint="eastAsia" w:ascii="仿宋_GB2312" w:hAnsi="仿宋_GB2312" w:eastAsia="仿宋_GB2312" w:cs="仿宋_GB2312"/>
          <w:b w:val="0"/>
          <w:bCs w:val="0"/>
          <w:i w:val="0"/>
          <w:caps w:val="0"/>
          <w:color w:val="000000"/>
          <w:spacing w:val="0"/>
          <w:sz w:val="32"/>
          <w:szCs w:val="32"/>
          <w:highlight w:val="none"/>
          <w:lang w:val="en-US" w:eastAsia="zh-CN"/>
        </w:rPr>
        <w:t>市标准院</w:t>
      </w:r>
      <w:r>
        <w:rPr>
          <w:rFonts w:hint="eastAsia" w:ascii="仿宋_GB2312" w:hAnsi="仿宋_GB2312" w:eastAsia="仿宋_GB2312" w:cs="仿宋_GB2312"/>
          <w:b w:val="0"/>
          <w:bCs w:val="0"/>
          <w:i w:val="0"/>
          <w:caps w:val="0"/>
          <w:color w:val="000000"/>
          <w:spacing w:val="0"/>
          <w:sz w:val="32"/>
          <w:szCs w:val="32"/>
          <w:highlight w:val="none"/>
        </w:rPr>
        <w:t>撤销该登记并予以公告。</w:t>
      </w:r>
    </w:p>
    <w:p w14:paraId="292C95E0">
      <w:pPr>
        <w:keepNext w:val="0"/>
        <w:keepLines w:val="0"/>
        <w:pageBreakBefore w:val="0"/>
        <w:kinsoku/>
        <w:wordWrap/>
        <w:overflowPunct/>
        <w:topLinePunct w:val="0"/>
        <w:autoSpaceDE/>
        <w:autoSpaceDN/>
        <w:bidi w:val="0"/>
        <w:adjustRightInd/>
        <w:snapToGrid/>
        <w:spacing w:before="0" w:after="0" w:line="560" w:lineRule="exact"/>
        <w:ind w:firstLine="640" w:firstLineChars="200"/>
        <w:jc w:val="center"/>
        <w:textAlignment w:val="auto"/>
        <w:outlineLvl w:val="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第三章 监督管理</w:t>
      </w:r>
    </w:p>
    <w:p w14:paraId="3EBE0D72">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市标准院应当加强人员、档案、系统和数据的安全管理，实施保密措施，确保商业秘密权益初步确权登记相关材料不被泄露或用于不正当活动。</w:t>
      </w:r>
    </w:p>
    <w:p w14:paraId="41F86189">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任何单位或个人不得利用商业秘密权益初步确权登记牟取非法利益，扰乱市场秩序，危害国家安全和社会公共利益；不得通过提交虚假材料等方式骗取商业秘密权益初步确权登记凭证；不得非法涂改、倒卖、出租、伪造商业秘密权益初步确权登记凭证。因实施上述行为给他人造成损害的，依法承担赔偿责任；构成犯罪的，依法追究刑事责任。</w:t>
      </w:r>
    </w:p>
    <w:p w14:paraId="6DE9B5F0">
      <w:pPr>
        <w:keepNext w:val="0"/>
        <w:keepLines w:val="0"/>
        <w:pageBreakBefore w:val="0"/>
        <w:kinsoku/>
        <w:wordWrap/>
        <w:overflowPunct/>
        <w:topLinePunct w:val="0"/>
        <w:autoSpaceDE/>
        <w:autoSpaceDN/>
        <w:bidi w:val="0"/>
        <w:adjustRightInd/>
        <w:snapToGrid/>
        <w:spacing w:before="0" w:after="0" w:line="560" w:lineRule="exact"/>
        <w:ind w:firstLine="640" w:firstLineChars="200"/>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四</w:t>
      </w:r>
      <w:r>
        <w:rPr>
          <w:rFonts w:hint="eastAsia" w:ascii="黑体" w:hAnsi="黑体" w:eastAsia="黑体" w:cs="黑体"/>
          <w:b w:val="0"/>
          <w:bCs w:val="0"/>
          <w:color w:val="000000"/>
          <w:sz w:val="32"/>
          <w:szCs w:val="32"/>
          <w:highlight w:val="none"/>
        </w:rPr>
        <w:t>章 附则</w:t>
      </w:r>
    </w:p>
    <w:p w14:paraId="77F3476E">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法律法</w:t>
      </w:r>
      <w:r>
        <w:rPr>
          <w:rFonts w:hint="cs" w:ascii="仿宋_GB2312" w:hAnsi="仿宋_GB2312" w:eastAsia="仿宋_GB2312" w:cs="仿宋_GB2312"/>
          <w:b w:val="0"/>
          <w:bCs w:val="0"/>
          <w:color w:val="000000"/>
          <w:sz w:val="32"/>
          <w:szCs w:val="32"/>
          <w:highlight w:val="none"/>
          <w:cs/>
          <w:lang w:val="en-US" w:eastAsia="zh-CN"/>
        </w:rPr>
        <w:t>规</w:t>
      </w:r>
      <w:r>
        <w:rPr>
          <w:rFonts w:hint="eastAsia" w:ascii="仿宋_GB2312" w:hAnsi="仿宋_GB2312" w:eastAsia="仿宋_GB2312" w:cs="仿宋_GB2312"/>
          <w:b w:val="0"/>
          <w:bCs w:val="0"/>
          <w:color w:val="000000"/>
          <w:sz w:val="32"/>
          <w:szCs w:val="32"/>
          <w:highlight w:val="none"/>
          <w:lang w:val="en-US" w:eastAsia="zh-CN"/>
        </w:rPr>
        <w:t>以及政府相</w:t>
      </w:r>
      <w:r>
        <w:rPr>
          <w:rFonts w:hint="cs" w:ascii="仿宋_GB2312" w:hAnsi="仿宋_GB2312" w:eastAsia="仿宋_GB2312" w:cs="仿宋_GB2312"/>
          <w:b w:val="0"/>
          <w:bCs w:val="0"/>
          <w:color w:val="000000"/>
          <w:sz w:val="32"/>
          <w:szCs w:val="32"/>
          <w:highlight w:val="none"/>
          <w:cs/>
          <w:lang w:val="en-US" w:eastAsia="zh-CN"/>
        </w:rPr>
        <w:t>关</w:t>
      </w:r>
      <w:r>
        <w:rPr>
          <w:rFonts w:hint="eastAsia" w:ascii="仿宋_GB2312" w:hAnsi="仿宋_GB2312" w:eastAsia="仿宋_GB2312" w:cs="仿宋_GB2312"/>
          <w:b w:val="0"/>
          <w:bCs w:val="0"/>
          <w:color w:val="000000"/>
          <w:sz w:val="32"/>
          <w:szCs w:val="32"/>
          <w:highlight w:val="none"/>
          <w:lang w:val="en-US" w:eastAsia="zh-CN"/>
        </w:rPr>
        <w:t>部</w:t>
      </w:r>
      <w:r>
        <w:rPr>
          <w:rFonts w:hint="cs" w:ascii="仿宋_GB2312" w:hAnsi="仿宋_GB2312" w:eastAsia="仿宋_GB2312" w:cs="仿宋_GB2312"/>
          <w:b w:val="0"/>
          <w:bCs w:val="0"/>
          <w:color w:val="000000"/>
          <w:sz w:val="32"/>
          <w:szCs w:val="32"/>
          <w:highlight w:val="none"/>
          <w:cs/>
          <w:lang w:val="en-US" w:eastAsia="zh-CN"/>
        </w:rPr>
        <w:t>门对</w:t>
      </w:r>
      <w:r>
        <w:rPr>
          <w:rFonts w:hint="eastAsia" w:ascii="仿宋_GB2312" w:hAnsi="仿宋_GB2312" w:eastAsia="仿宋_GB2312" w:cs="仿宋_GB2312"/>
          <w:b w:val="0"/>
          <w:bCs w:val="0"/>
          <w:color w:val="000000"/>
          <w:sz w:val="32"/>
          <w:szCs w:val="32"/>
          <w:highlight w:val="none"/>
          <w:lang w:val="en-US" w:eastAsia="zh-CN"/>
        </w:rPr>
        <w:t>商</w:t>
      </w:r>
      <w:r>
        <w:rPr>
          <w:rFonts w:hint="cs" w:ascii="仿宋_GB2312" w:hAnsi="仿宋_GB2312" w:eastAsia="仿宋_GB2312" w:cs="仿宋_GB2312"/>
          <w:b w:val="0"/>
          <w:bCs w:val="0"/>
          <w:color w:val="000000"/>
          <w:sz w:val="32"/>
          <w:szCs w:val="32"/>
          <w:highlight w:val="none"/>
          <w:cs/>
          <w:lang w:val="en-US" w:eastAsia="zh-CN"/>
        </w:rPr>
        <w:t>业</w:t>
      </w:r>
      <w:r>
        <w:rPr>
          <w:rFonts w:hint="eastAsia" w:ascii="仿宋_GB2312" w:hAnsi="仿宋_GB2312" w:eastAsia="仿宋_GB2312" w:cs="仿宋_GB2312"/>
          <w:b w:val="0"/>
          <w:bCs w:val="0"/>
          <w:color w:val="000000"/>
          <w:sz w:val="32"/>
          <w:szCs w:val="32"/>
          <w:highlight w:val="none"/>
          <w:lang w:val="en-US" w:eastAsia="zh-CN"/>
        </w:rPr>
        <w:t>秘密</w:t>
      </w:r>
      <w:r>
        <w:rPr>
          <w:rFonts w:hint="cs" w:ascii="仿宋_GB2312" w:hAnsi="仿宋_GB2312" w:eastAsia="仿宋_GB2312" w:cs="仿宋_GB2312"/>
          <w:b w:val="0"/>
          <w:bCs w:val="0"/>
          <w:color w:val="000000"/>
          <w:sz w:val="32"/>
          <w:szCs w:val="32"/>
          <w:highlight w:val="none"/>
          <w:cs/>
          <w:lang w:val="en-US" w:eastAsia="zh-CN"/>
        </w:rPr>
        <w:t>权</w:t>
      </w:r>
      <w:r>
        <w:rPr>
          <w:rFonts w:hint="eastAsia" w:ascii="仿宋_GB2312" w:hAnsi="仿宋_GB2312" w:eastAsia="仿宋_GB2312" w:cs="仿宋_GB2312"/>
          <w:b w:val="0"/>
          <w:bCs w:val="0"/>
          <w:color w:val="000000"/>
          <w:sz w:val="32"/>
          <w:szCs w:val="32"/>
          <w:highlight w:val="none"/>
          <w:lang w:val="en-US" w:eastAsia="zh-CN"/>
        </w:rPr>
        <w:t>益有</w:t>
      </w:r>
      <w:r>
        <w:rPr>
          <w:rFonts w:hint="cs" w:ascii="仿宋_GB2312" w:hAnsi="仿宋_GB2312" w:eastAsia="仿宋_GB2312" w:cs="仿宋_GB2312"/>
          <w:b w:val="0"/>
          <w:bCs w:val="0"/>
          <w:color w:val="000000"/>
          <w:sz w:val="32"/>
          <w:szCs w:val="32"/>
          <w:highlight w:val="none"/>
          <w:cs/>
          <w:lang w:val="en-US" w:eastAsia="zh-CN"/>
        </w:rPr>
        <w:t>规</w:t>
      </w:r>
      <w:r>
        <w:rPr>
          <w:rFonts w:hint="eastAsia" w:ascii="仿宋_GB2312" w:hAnsi="仿宋_GB2312" w:eastAsia="仿宋_GB2312" w:cs="仿宋_GB2312"/>
          <w:b w:val="0"/>
          <w:bCs w:val="0"/>
          <w:color w:val="000000"/>
          <w:sz w:val="32"/>
          <w:szCs w:val="32"/>
          <w:highlight w:val="none"/>
          <w:lang w:val="en-US" w:eastAsia="zh-CN"/>
        </w:rPr>
        <w:t>定的，</w:t>
      </w:r>
      <w:r>
        <w:rPr>
          <w:rFonts w:hint="cs" w:ascii="仿宋_GB2312" w:hAnsi="仿宋_GB2312" w:eastAsia="仿宋_GB2312" w:cs="仿宋_GB2312"/>
          <w:b w:val="0"/>
          <w:bCs w:val="0"/>
          <w:color w:val="000000"/>
          <w:sz w:val="32"/>
          <w:szCs w:val="32"/>
          <w:highlight w:val="none"/>
          <w:cs/>
          <w:lang w:val="en-US" w:eastAsia="zh-CN"/>
        </w:rPr>
        <w:t>从</w:t>
      </w:r>
      <w:r>
        <w:rPr>
          <w:rFonts w:hint="eastAsia" w:ascii="仿宋_GB2312" w:hAnsi="仿宋_GB2312" w:eastAsia="仿宋_GB2312" w:cs="仿宋_GB2312"/>
          <w:b w:val="0"/>
          <w:bCs w:val="0"/>
          <w:color w:val="000000"/>
          <w:sz w:val="32"/>
          <w:szCs w:val="32"/>
          <w:highlight w:val="none"/>
          <w:lang w:val="en-US" w:eastAsia="zh-CN"/>
        </w:rPr>
        <w:t>其</w:t>
      </w:r>
      <w:r>
        <w:rPr>
          <w:rFonts w:hint="cs" w:ascii="仿宋_GB2312" w:hAnsi="仿宋_GB2312" w:eastAsia="仿宋_GB2312" w:cs="仿宋_GB2312"/>
          <w:b w:val="0"/>
          <w:bCs w:val="0"/>
          <w:color w:val="000000"/>
          <w:sz w:val="32"/>
          <w:szCs w:val="32"/>
          <w:highlight w:val="none"/>
          <w:cs/>
          <w:lang w:val="en-US" w:eastAsia="zh-CN"/>
        </w:rPr>
        <w:t>规</w:t>
      </w:r>
      <w:r>
        <w:rPr>
          <w:rFonts w:hint="eastAsia" w:ascii="仿宋_GB2312" w:hAnsi="仿宋_GB2312" w:eastAsia="仿宋_GB2312" w:cs="仿宋_GB2312"/>
          <w:b w:val="0"/>
          <w:bCs w:val="0"/>
          <w:color w:val="000000"/>
          <w:sz w:val="32"/>
          <w:szCs w:val="32"/>
          <w:highlight w:val="none"/>
          <w:lang w:val="en-US" w:eastAsia="zh-CN"/>
        </w:rPr>
        <w:t>定。</w:t>
      </w:r>
    </w:p>
    <w:p w14:paraId="14618369">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本</w:t>
      </w:r>
      <w:r>
        <w:rPr>
          <w:rFonts w:hint="cs" w:ascii="仿宋_GB2312" w:hAnsi="仿宋_GB2312" w:eastAsia="仿宋_GB2312" w:cs="仿宋_GB2312"/>
          <w:b w:val="0"/>
          <w:bCs w:val="0"/>
          <w:color w:val="000000"/>
          <w:sz w:val="32"/>
          <w:szCs w:val="32"/>
          <w:highlight w:val="none"/>
          <w:cs/>
          <w:lang w:val="en-US" w:eastAsia="zh-CN"/>
        </w:rPr>
        <w:t>办</w:t>
      </w:r>
      <w:r>
        <w:rPr>
          <w:rFonts w:hint="eastAsia" w:ascii="仿宋_GB2312" w:hAnsi="仿宋_GB2312" w:eastAsia="仿宋_GB2312" w:cs="仿宋_GB2312"/>
          <w:b w:val="0"/>
          <w:bCs w:val="0"/>
          <w:color w:val="000000"/>
          <w:sz w:val="32"/>
          <w:szCs w:val="32"/>
          <w:highlight w:val="none"/>
          <w:lang w:val="en-US" w:eastAsia="zh-CN"/>
        </w:rPr>
        <w:t>法由市标准院</w:t>
      </w:r>
      <w:r>
        <w:rPr>
          <w:rFonts w:hint="cs" w:ascii="仿宋_GB2312" w:hAnsi="仿宋_GB2312" w:eastAsia="仿宋_GB2312" w:cs="仿宋_GB2312"/>
          <w:b w:val="0"/>
          <w:bCs w:val="0"/>
          <w:color w:val="000000"/>
          <w:sz w:val="32"/>
          <w:szCs w:val="32"/>
          <w:highlight w:val="none"/>
          <w:cs/>
          <w:lang w:val="en-US" w:eastAsia="zh-CN"/>
        </w:rPr>
        <w:t>负责</w:t>
      </w:r>
      <w:r>
        <w:rPr>
          <w:rFonts w:hint="eastAsia" w:ascii="仿宋_GB2312" w:hAnsi="仿宋_GB2312" w:eastAsia="仿宋_GB2312" w:cs="仿宋_GB2312"/>
          <w:b w:val="0"/>
          <w:bCs w:val="0"/>
          <w:color w:val="000000"/>
          <w:sz w:val="32"/>
          <w:szCs w:val="32"/>
          <w:highlight w:val="none"/>
          <w:lang w:val="en-US" w:eastAsia="zh-CN"/>
        </w:rPr>
        <w:t>解</w:t>
      </w:r>
      <w:r>
        <w:rPr>
          <w:rFonts w:hint="cs" w:ascii="仿宋_GB2312" w:hAnsi="仿宋_GB2312" w:eastAsia="仿宋_GB2312" w:cs="仿宋_GB2312"/>
          <w:b w:val="0"/>
          <w:bCs w:val="0"/>
          <w:color w:val="000000"/>
          <w:sz w:val="32"/>
          <w:szCs w:val="32"/>
          <w:highlight w:val="none"/>
          <w:cs/>
          <w:lang w:val="en-US" w:eastAsia="zh-CN"/>
        </w:rPr>
        <w:t>释</w:t>
      </w:r>
      <w:r>
        <w:rPr>
          <w:rFonts w:hint="eastAsia" w:ascii="仿宋_GB2312" w:hAnsi="仿宋_GB2312" w:eastAsia="仿宋_GB2312" w:cs="仿宋_GB2312"/>
          <w:b w:val="0"/>
          <w:bCs w:val="0"/>
          <w:color w:val="000000"/>
          <w:sz w:val="32"/>
          <w:szCs w:val="32"/>
          <w:highlight w:val="none"/>
          <w:lang w:val="en-US" w:eastAsia="zh-CN"/>
        </w:rPr>
        <w:t>。</w:t>
      </w:r>
    </w:p>
    <w:p w14:paraId="3EDBC747">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rPr>
      </w:pPr>
      <w:r>
        <w:rPr>
          <w:rFonts w:hint="eastAsia" w:ascii="仿宋_GB2312" w:hAnsi="仿宋_GB2312" w:eastAsia="仿宋_GB2312" w:cs="仿宋_GB2312"/>
          <w:b w:val="0"/>
          <w:bCs w:val="0"/>
          <w:color w:val="000000"/>
          <w:sz w:val="32"/>
          <w:szCs w:val="32"/>
          <w:highlight w:val="none"/>
          <w:lang w:val="en-US" w:eastAsia="zh-CN"/>
        </w:rPr>
        <w:t>本办法自</w:t>
      </w:r>
      <w:r>
        <w:rPr>
          <w:rFonts w:hint="eastAsia" w:ascii="仿宋_GB2312" w:hAnsi="仿宋_GB2312" w:cs="仿宋_GB2312"/>
          <w:b w:val="0"/>
          <w:bCs w:val="0"/>
          <w:color w:val="000000"/>
          <w:sz w:val="32"/>
          <w:szCs w:val="32"/>
          <w:highlight w:val="none"/>
          <w:lang w:val="en-US" w:eastAsia="zh-CN"/>
        </w:rPr>
        <w:t>印发之日</w:t>
      </w:r>
      <w:r>
        <w:rPr>
          <w:rFonts w:hint="eastAsia" w:ascii="仿宋_GB2312" w:hAnsi="仿宋_GB2312" w:eastAsia="仿宋_GB2312" w:cs="仿宋_GB2312"/>
          <w:b w:val="0"/>
          <w:bCs w:val="0"/>
          <w:color w:val="000000"/>
          <w:sz w:val="32"/>
          <w:szCs w:val="32"/>
          <w:highlight w:val="none"/>
          <w:lang w:val="en-US" w:eastAsia="zh-CN"/>
        </w:rPr>
        <w:t>起</w:t>
      </w:r>
      <w:r>
        <w:rPr>
          <w:rFonts w:hint="eastAsia" w:ascii="仿宋_GB2312" w:hAnsi="仿宋_GB2312" w:cs="仿宋_GB2312"/>
          <w:b w:val="0"/>
          <w:bCs w:val="0"/>
          <w:color w:val="000000"/>
          <w:sz w:val="32"/>
          <w:szCs w:val="32"/>
          <w:highlight w:val="none"/>
          <w:lang w:val="en-US" w:eastAsia="zh-CN"/>
        </w:rPr>
        <w:t>执</w:t>
      </w:r>
      <w:r>
        <w:rPr>
          <w:rFonts w:hint="eastAsia" w:ascii="仿宋_GB2312" w:hAnsi="仿宋_GB2312" w:eastAsia="仿宋_GB2312" w:cs="仿宋_GB2312"/>
          <w:b w:val="0"/>
          <w:bCs w:val="0"/>
          <w:color w:val="000000"/>
          <w:sz w:val="32"/>
          <w:szCs w:val="32"/>
          <w:highlight w:val="none"/>
          <w:lang w:val="en-US" w:eastAsia="zh-CN"/>
        </w:rPr>
        <w:t>行。</w:t>
      </w:r>
    </w:p>
    <w:p w14:paraId="51A8A9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FF00B"/>
    <w:multiLevelType w:val="singleLevel"/>
    <w:tmpl w:val="ABDFF00B"/>
    <w:lvl w:ilvl="0" w:tentative="0">
      <w:start w:val="1"/>
      <w:numFmt w:val="chineseCounting"/>
      <w:suff w:val="space"/>
      <w:lvlText w:val="第%1章"/>
      <w:lvlJc w:val="left"/>
      <w:rPr>
        <w:rFonts w:hint="eastAsia"/>
      </w:rPr>
    </w:lvl>
  </w:abstractNum>
  <w:abstractNum w:abstractNumId="1">
    <w:nsid w:val="10315B26"/>
    <w:multiLevelType w:val="singleLevel"/>
    <w:tmpl w:val="10315B26"/>
    <w:lvl w:ilvl="0" w:tentative="0">
      <w:start w:val="1"/>
      <w:numFmt w:val="chineseCounting"/>
      <w:suff w:val="nothing"/>
      <w:lvlText w:val="（%1）"/>
      <w:lvlJc w:val="left"/>
      <w:pPr>
        <w:ind w:left="0" w:firstLine="420"/>
      </w:pPr>
      <w:rPr>
        <w:rFonts w:hint="eastAsia"/>
      </w:rPr>
    </w:lvl>
  </w:abstractNum>
  <w:abstractNum w:abstractNumId="2">
    <w:nsid w:val="234A2879"/>
    <w:multiLevelType w:val="singleLevel"/>
    <w:tmpl w:val="234A2879"/>
    <w:lvl w:ilvl="0" w:tentative="0">
      <w:start w:val="1"/>
      <w:numFmt w:val="chineseCounting"/>
      <w:suff w:val="nothing"/>
      <w:lvlText w:val="（%1）"/>
      <w:lvlJc w:val="left"/>
      <w:pPr>
        <w:ind w:left="0" w:firstLine="420"/>
      </w:pPr>
      <w:rPr>
        <w:rFonts w:hint="eastAsia"/>
      </w:rPr>
    </w:lvl>
  </w:abstractNum>
  <w:abstractNum w:abstractNumId="3">
    <w:nsid w:val="308E1341"/>
    <w:multiLevelType w:val="singleLevel"/>
    <w:tmpl w:val="308E1341"/>
    <w:lvl w:ilvl="0" w:tentative="0">
      <w:start w:val="1"/>
      <w:numFmt w:val="chineseCounting"/>
      <w:suff w:val="nothing"/>
      <w:lvlText w:val="（%1）"/>
      <w:lvlJc w:val="left"/>
      <w:pPr>
        <w:ind w:left="0" w:firstLine="420"/>
      </w:pPr>
      <w:rPr>
        <w:rFonts w:hint="eastAsia"/>
      </w:rPr>
    </w:lvl>
  </w:abstractNum>
  <w:abstractNum w:abstractNumId="4">
    <w:nsid w:val="6FFED20E"/>
    <w:multiLevelType w:val="singleLevel"/>
    <w:tmpl w:val="6FFED20E"/>
    <w:lvl w:ilvl="0" w:tentative="0">
      <w:start w:val="1"/>
      <w:numFmt w:val="chineseCounting"/>
      <w:suff w:val="space"/>
      <w:lvlText w:val="第%1条"/>
      <w:lvlJc w:val="left"/>
      <w:pPr>
        <w:ind w:left="-10"/>
      </w:pPr>
      <w:rPr>
        <w:rFonts w:hint="eastAsia"/>
        <w:b/>
        <w:bC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175A1"/>
    <w:rsid w:val="223175A1"/>
    <w:rsid w:val="539E1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630"/>
    </w:pPr>
    <w:rPr>
      <w:kern w:val="0"/>
    </w:rPr>
  </w:style>
  <w:style w:type="paragraph" w:styleId="5">
    <w:name w:val="List Paragraph"/>
    <w:basedOn w:val="1"/>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737</Words>
  <Characters>737</Characters>
  <Lines>0</Lines>
  <Paragraphs>0</Paragraphs>
  <TotalTime>0</TotalTime>
  <ScaleCrop>false</ScaleCrop>
  <LinksUpToDate>false</LinksUpToDate>
  <CharactersWithSpaces>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2026-01-06T08:06:00Z</dcterms:created>
  <dc:creator>王欢欢</dc:creator>
  <cp:lastModifiedBy>秋天</cp:lastModifiedBy>
  <dcterms:modified xsi:type="dcterms:W3CDTF">2026-01-06T08:28:57Z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FEDE3AC4243B4AC3B308A5EA962EB50F_13</vt:lpwstr>
  </property>
  <property fmtid="{D5CDD505-2E9C-101B-9397-08002B2CF9AE}" pid="4" name="KSOTemplateDocerSaveRecord">
    <vt:lpwstr>eyJoZGlkIjoiYjhiMDFjYTYzN2FhZjMzNTU5NmIxN2NkMWNlYjM0NDgiLCJ1c2VySWQiOiI2NDQ2Mjg0NjAifQ==</vt:lpwstr>
  </property>
</Properties>
</file>