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0614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14CA8C9">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bookmarkStart w:id="335" w:name="_GoBack"/>
            <w:bookmarkEnd w:id="335"/>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DFE4BF9">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hint="eastAsia" w:ascii="黑体" w:hAnsi="黑体" w:eastAsia="黑体" w:cs="Times New Roman"/>
                <w:kern w:val="2"/>
                <w:sz w:val="21"/>
                <w:szCs w:val="21"/>
                <w:lang w:val="en-US" w:eastAsia="zh-CN" w:bidi="ar-SA"/>
              </w:rPr>
              <w:fldChar w:fldCharType="begin">
                <w:ffData>
                  <w:name w:val="ICS"/>
                  <w:enabled/>
                  <w:calcOnExit w:val="0"/>
                  <w:textInput>
                    <w:default w:val="03.16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03.160</w:t>
            </w:r>
            <w:r>
              <w:rPr>
                <w:rFonts w:hint="eastAsia" w:ascii="黑体" w:hAnsi="黑体" w:eastAsia="黑体" w:cs="Times New Roman"/>
                <w:kern w:val="2"/>
                <w:sz w:val="21"/>
                <w:szCs w:val="21"/>
                <w:lang w:val="en-US" w:eastAsia="zh-CN" w:bidi="ar-SA"/>
              </w:rPr>
              <w:fldChar w:fldCharType="end"/>
            </w:r>
            <w:bookmarkEnd w:id="0"/>
          </w:p>
        </w:tc>
      </w:tr>
      <w:tr w14:paraId="497F4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2EC44D">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4465E8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594A3797">
                  <w:pPr>
                    <w:pStyle w:val="52"/>
                    <w:framePr w:wrap="notBeside" w:vAnchor="page" w:hAnchor="page" w:x="1372" w:y="568"/>
                    <w:ind w:left="420" w:right="624"/>
                    <w:rPr>
                      <w:rFonts w:hint="eastAsia" w:ascii="宋体" w:hAnsi="宋体"/>
                      <w:sz w:val="28"/>
                      <w:szCs w:val="28"/>
                    </w:rPr>
                  </w:pPr>
                </w:p>
              </w:tc>
            </w:tr>
          </w:tbl>
          <w:p w14:paraId="0F794C98">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cs="Times New Roman"/>
                <w:kern w:val="2"/>
                <w:sz w:val="21"/>
                <w:szCs w:val="21"/>
                <w:lang w:val="en-US" w:eastAsia="zh-CN" w:bidi="ar-SA"/>
              </w:rPr>
              <w:fldChar w:fldCharType="begin">
                <w:ffData>
                  <w:name w:val="CSDN"/>
                  <w:enabled/>
                  <w:calcOnExit w:val="0"/>
                  <w:textInput>
                    <w:default w:val="A 0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A 00</w:t>
            </w:r>
            <w:r>
              <w:rPr>
                <w:rFonts w:hint="eastAsia" w:ascii="黑体" w:hAnsi="黑体" w:eastAsia="黑体" w:cs="Times New Roman"/>
                <w:kern w:val="2"/>
                <w:sz w:val="21"/>
                <w:szCs w:val="21"/>
                <w:lang w:val="en-US" w:eastAsia="zh-CN" w:bidi="ar-SA"/>
              </w:rPr>
              <w:fldChar w:fldCharType="end"/>
            </w:r>
            <w:bookmarkEnd w:id="1"/>
          </w:p>
        </w:tc>
      </w:tr>
    </w:tbl>
    <w:p w14:paraId="13829D49">
      <w:pPr>
        <w:pStyle w:val="53"/>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575A0461">
      <w:pPr>
        <w:pStyle w:val="198"/>
      </w:pPr>
      <w:r>
        <w:t>T/</w:t>
      </w:r>
      <w:bookmarkStart w:id="3" w:name="文字1"/>
      <w:r>
        <w:rPr>
          <w:rFonts w:ascii="黑体" w:hAnsi="Times New Roman" w:eastAsia="黑体" w:cs="Times New Roman"/>
          <w:bCs/>
          <w:sz w:val="28"/>
          <w:szCs w:val="28"/>
          <w:lang w:val="en-US" w:eastAsia="zh-CN" w:bidi="ar-SA"/>
        </w:rPr>
        <w:fldChar w:fldCharType="begin">
          <w:ffData>
            <w:name w:val="文字1"/>
            <w:enabled/>
            <w:calcOnExit w:val="0"/>
            <w:textInput>
              <w:default w:val="SZS"/>
            </w:textInput>
          </w:ffData>
        </w:fldChar>
      </w:r>
      <w:r>
        <w:rPr>
          <w:rFonts w:ascii="黑体" w:hAnsi="Times New Roman" w:eastAsia="黑体" w:cs="Times New Roman"/>
          <w:bCs/>
          <w:sz w:val="28"/>
          <w:szCs w:val="28"/>
          <w:lang w:val="en-US" w:eastAsia="zh-CN" w:bidi="ar-SA"/>
        </w:rPr>
        <w:instrText xml:space="preserve">FORMTEXT</w:instrText>
      </w:r>
      <w:r>
        <w:rPr>
          <w:rFonts w:ascii="黑体" w:hAnsi="Times New Roman" w:eastAsia="黑体" w:cs="Times New Roman"/>
          <w:bCs/>
          <w:sz w:val="28"/>
          <w:szCs w:val="28"/>
          <w:lang w:val="en-US" w:eastAsia="zh-CN" w:bidi="ar-SA"/>
        </w:rPr>
        <w:fldChar w:fldCharType="separate"/>
      </w:r>
      <w:r>
        <w:rPr>
          <w:rFonts w:ascii="黑体" w:hAnsi="Times New Roman" w:eastAsia="黑体" w:cs="Times New Roman"/>
          <w:bCs/>
          <w:sz w:val="28"/>
          <w:szCs w:val="28"/>
          <w:lang w:val="en-US" w:eastAsia="zh-CN" w:bidi="ar-SA"/>
        </w:rPr>
        <w:t>SZS</w:t>
      </w:r>
      <w:r>
        <w:rPr>
          <w:rFonts w:ascii="黑体" w:hAnsi="Times New Roman" w:eastAsia="黑体" w:cs="Times New Roman"/>
          <w:bCs/>
          <w:sz w:val="28"/>
          <w:szCs w:val="28"/>
          <w:lang w:val="en-US" w:eastAsia="zh-CN" w:bidi="ar-SA"/>
        </w:rP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59EBFD75">
      <w:pPr>
        <w:pStyle w:val="199"/>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591D93E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D5EFF35">
      <w:pPr>
        <w:pStyle w:val="53"/>
        <w:framePr w:w="9639" w:h="6976" w:hRule="exact" w:hSpace="0" w:vSpace="0" w:wrap="around" w:hAnchor="page" w:y="6408"/>
        <w:jc w:val="center"/>
        <w:rPr>
          <w:rFonts w:hint="eastAsia" w:ascii="黑体" w:hAnsi="黑体" w:eastAsia="黑体"/>
          <w:b w:val="0"/>
          <w:bCs w:val="0"/>
          <w:w w:val="100"/>
        </w:rPr>
      </w:pPr>
    </w:p>
    <w:p w14:paraId="00F267A0">
      <w:pPr>
        <w:pStyle w:val="200"/>
        <w:framePr w:h="6974" w:hRule="exact" w:wrap="around" w:x="1419" w:anchorLock="1"/>
        <w:rPr>
          <w:rFonts w:hint="eastAsia"/>
        </w:rPr>
      </w:pPr>
      <w:r>
        <w:rPr>
          <w:rFonts w:hint="eastAsia"/>
        </w:rPr>
        <w:fldChar w:fldCharType="begin">
          <w:ffData>
            <w:name w:val="CSTD_NAME"/>
            <w:enabled/>
            <w:calcOnExit w:val="0"/>
            <w:textInput>
              <w:default w:val="商事调解服务规范 著作权类案件"/>
            </w:textInput>
          </w:ffData>
        </w:fldChar>
      </w:r>
      <w:r>
        <w:rPr>
          <w:rFonts w:hint="eastAsia"/>
        </w:rPr>
        <w:instrText xml:space="preserve"> </w:instrText>
      </w:r>
      <w:bookmarkStart w:id="7" w:name="CSTD_NAME"/>
      <w:r>
        <w:instrText xml:space="preserve">FORMTEXT</w:instrText>
      </w:r>
      <w:r>
        <w:rPr>
          <w:rFonts w:hint="eastAsia"/>
        </w:rPr>
        <w:instrText xml:space="preserve"> </w:instrText>
      </w:r>
      <w:r>
        <w:rPr>
          <w:rFonts w:hint="eastAsia"/>
        </w:rPr>
        <w:fldChar w:fldCharType="separate"/>
      </w:r>
      <w:r>
        <w:rPr>
          <w:rFonts w:hint="eastAsia"/>
        </w:rPr>
        <w:t>商事调解服务规范 著作权类案件</w:t>
      </w:r>
      <w:r>
        <w:rPr>
          <w:rFonts w:hint="eastAsia"/>
        </w:rPr>
        <w:fldChar w:fldCharType="end"/>
      </w:r>
      <w:bookmarkEnd w:id="7"/>
    </w:p>
    <w:p w14:paraId="42CF2474">
      <w:pPr>
        <w:framePr w:w="9639" w:h="6974" w:hRule="exact" w:wrap="around" w:vAnchor="page" w:hAnchor="page" w:x="1419" w:y="6408" w:anchorLock="1"/>
        <w:ind w:left="-1418"/>
      </w:pPr>
    </w:p>
    <w:p w14:paraId="6ACDCA49">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Specification for commercial mediation service—Copyright-related cases"/>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Specification for commercial mediation service—Copyright-related cases</w:t>
      </w:r>
      <w:r>
        <w:rPr>
          <w:rFonts w:eastAsia="黑体"/>
          <w:szCs w:val="28"/>
        </w:rPr>
        <w:fldChar w:fldCharType="end"/>
      </w:r>
      <w:bookmarkEnd w:id="8"/>
    </w:p>
    <w:p w14:paraId="55DB0A56">
      <w:pPr>
        <w:framePr w:w="9639" w:h="6974" w:hRule="exact" w:wrap="around" w:vAnchor="page" w:hAnchor="page" w:x="1419" w:y="6408" w:anchorLock="1"/>
        <w:spacing w:line="760" w:lineRule="exact"/>
        <w:ind w:left="-1418"/>
      </w:pPr>
    </w:p>
    <w:p w14:paraId="6475DBE0">
      <w:pPr>
        <w:pStyle w:val="128"/>
        <w:framePr w:w="9639" w:h="6974" w:hRule="exact" w:wrap="around" w:vAnchor="page" w:hAnchor="page" w:x="1419" w:y="6408" w:anchorLock="1"/>
        <w:textAlignment w:val="bottom"/>
        <w:rPr>
          <w:rFonts w:eastAsia="黑体"/>
          <w:szCs w:val="28"/>
        </w:rPr>
      </w:pPr>
    </w:p>
    <w:p w14:paraId="5DE08851">
      <w:pPr>
        <w:pStyle w:val="128"/>
        <w:framePr w:w="9639" w:h="6974" w:hRule="exact" w:wrap="around" w:vAnchor="page" w:hAnchor="page" w:x="1419" w:y="6408" w:anchorLock="1"/>
        <w:spacing w:before="440" w:after="160"/>
        <w:textAlignment w:val="bottom"/>
        <w:rPr>
          <w:sz w:val="24"/>
          <w:szCs w:val="28"/>
        </w:rPr>
      </w:pPr>
      <w:bookmarkStart w:id="9"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草案版次选择"/>
              <w:listEntry w:val="（工作组讨论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14:paraId="5CCF3D0F">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4EEEC201">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55677578">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177FFAF3">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4042EC96">
      <w:pPr>
        <w:pStyle w:val="154"/>
        <w:framePr w:h="584" w:hRule="exact" w:hSpace="181" w:vSpace="181" w:wrap="around" w:y="14800"/>
        <w:rPr>
          <w:rFonts w:hint="eastAsia" w:hAnsi="黑体"/>
        </w:rPr>
      </w:pPr>
      <w:bookmarkStart w:id="18" w:name="fm"/>
      <w:r>
        <w:rPr>
          <w:rFonts w:ascii="黑体" w:hAnsi="黑体" w:eastAsia="黑体" w:cs="Times New Roman"/>
          <w:b w:val="0"/>
          <w:w w:val="100"/>
          <w:sz w:val="28"/>
          <w:lang w:val="en-US" w:eastAsia="zh-CN" w:bidi="ar-SA"/>
        </w:rPr>
        <w:fldChar w:fldCharType="begin">
          <w:ffData>
            <w:name w:val="fm"/>
            <w:enabled/>
            <w:calcOnExit w:val="0"/>
            <w:textInput>
              <w:default w:val="深圳市深圳标准促进会"/>
            </w:textInput>
          </w:ffData>
        </w:fldChar>
      </w:r>
      <w:r>
        <w:rPr>
          <w:rFonts w:ascii="黑体" w:hAnsi="黑体" w:eastAsia="黑体" w:cs="Times New Roman"/>
          <w:b w:val="0"/>
          <w:w w:val="100"/>
          <w:sz w:val="28"/>
          <w:lang w:val="en-US" w:eastAsia="zh-CN" w:bidi="ar-SA"/>
        </w:rPr>
        <w:instrText xml:space="preserve">FORMTEXT</w:instrText>
      </w:r>
      <w:r>
        <w:rPr>
          <w:rFonts w:ascii="黑体" w:hAnsi="黑体" w:eastAsia="黑体" w:cs="Times New Roman"/>
          <w:b w:val="0"/>
          <w:w w:val="100"/>
          <w:sz w:val="28"/>
          <w:lang w:val="en-US" w:eastAsia="zh-CN" w:bidi="ar-SA"/>
        </w:rPr>
        <w:fldChar w:fldCharType="separate"/>
      </w:r>
      <w:r>
        <w:rPr>
          <w:rFonts w:ascii="黑体" w:hAnsi="黑体" w:eastAsia="黑体" w:cs="Times New Roman"/>
          <w:b w:val="0"/>
          <w:w w:val="100"/>
          <w:sz w:val="28"/>
          <w:lang w:val="en-US" w:eastAsia="zh-CN" w:bidi="ar-SA"/>
        </w:rPr>
        <w:t>深圳市深圳标准促进会</w:t>
      </w:r>
      <w:r>
        <w:rPr>
          <w:rFonts w:ascii="黑体" w:hAnsi="黑体" w:eastAsia="黑体" w:cs="Times New Roman"/>
          <w:b w:val="0"/>
          <w:w w:val="100"/>
          <w:sz w:val="28"/>
          <w:lang w:val="en-US" w:eastAsia="zh-CN" w:bidi="ar-SA"/>
        </w:rPr>
        <w:fldChar w:fldCharType="end"/>
      </w:r>
      <w:bookmarkEnd w:id="18"/>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1FBEB96B">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347D1F4">
      <w:pPr>
        <w:pStyle w:val="94"/>
        <w:spacing w:after="360"/>
      </w:pPr>
      <w:bookmarkStart w:id="19" w:name="BookMark1"/>
      <w:bookmarkStart w:id="20" w:name="_Toc191030392"/>
      <w:bookmarkStart w:id="21" w:name="_Toc29973"/>
      <w:bookmarkStart w:id="22" w:name="_Toc2762"/>
      <w:bookmarkStart w:id="23" w:name="_Toc191030050"/>
      <w:bookmarkStart w:id="24" w:name="_Toc191287768"/>
      <w:bookmarkStart w:id="25" w:name="_Toc191653167"/>
      <w:bookmarkStart w:id="26" w:name="_Toc190417205"/>
      <w:bookmarkStart w:id="27" w:name="_Toc16027"/>
      <w:bookmarkStart w:id="28" w:name="_Toc192163816"/>
      <w:bookmarkStart w:id="29" w:name="_Toc190417150"/>
      <w:bookmarkStart w:id="30" w:name="_Toc191030132"/>
      <w:bookmarkStart w:id="31" w:name="_Toc190354666"/>
      <w:bookmarkStart w:id="32" w:name="_Toc191287732"/>
      <w:r>
        <w:rPr>
          <w:rFonts w:hint="eastAsia"/>
          <w:spacing w:val="320"/>
        </w:rPr>
        <w:t>目</w:t>
      </w:r>
      <w:r>
        <w:rPr>
          <w:rFonts w:hint="eastAsia"/>
        </w:rPr>
        <w:t>次</w:t>
      </w:r>
    </w:p>
    <w:p w14:paraId="1B1E3560">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"_Toc192164138" </w:instrText>
      </w:r>
      <w:r>
        <w:fldChar w:fldCharType="separate"/>
      </w:r>
      <w:r>
        <w:rPr>
          <w:rStyle w:val="34"/>
          <w:rFonts w:hint="eastAsia"/>
        </w:rPr>
        <w:t>前言</w:t>
      </w:r>
      <w:r>
        <w:rPr>
          <w:rFonts w:hint="eastAsia"/>
        </w:rPr>
        <w:tab/>
      </w:r>
      <w:r>
        <w:rPr>
          <w:rFonts w:hint="eastAsia"/>
        </w:rPr>
        <w:fldChar w:fldCharType="begin"/>
      </w:r>
      <w:r>
        <w:rPr>
          <w:rFonts w:hint="eastAsia"/>
        </w:rPr>
        <w:instrText xml:space="preserve"> </w:instrText>
      </w:r>
      <w:r>
        <w:instrText xml:space="preserve">PAGEREF _Toc192164138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0BC2CE60">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"_Toc192164139" </w:instrText>
      </w:r>
      <w:r>
        <w:fldChar w:fldCharType="separate"/>
      </w:r>
      <w:r>
        <w:rPr>
          <w:rStyle w:val="34"/>
          <w:rFonts w:hint="eastAsia"/>
        </w:rPr>
        <w:t>1</w:t>
      </w:r>
      <w:r>
        <w:rPr>
          <w:rStyle w:val="34"/>
        </w:rPr>
        <w:t xml:space="preserve"> </w:t>
      </w:r>
      <w:r>
        <w:rPr>
          <w:rStyle w:val="34"/>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_Toc192164139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1939C1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"_Toc192164140" </w:instrText>
      </w:r>
      <w:r>
        <w:fldChar w:fldCharType="separate"/>
      </w:r>
      <w:r>
        <w:rPr>
          <w:rStyle w:val="34"/>
          <w:rFonts w:hint="eastAsia"/>
        </w:rPr>
        <w:t>2</w:t>
      </w:r>
      <w:r>
        <w:rPr>
          <w:rStyle w:val="34"/>
        </w:rPr>
        <w:t xml:space="preserve"> </w:t>
      </w:r>
      <w:r>
        <w:rPr>
          <w:rStyle w:val="34"/>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_Toc192164140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81FE5A1">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"_Toc192164141" </w:instrText>
      </w:r>
      <w:r>
        <w:fldChar w:fldCharType="separate"/>
      </w:r>
      <w:r>
        <w:rPr>
          <w:rStyle w:val="34"/>
          <w:rFonts w:hint="eastAsia"/>
        </w:rPr>
        <w:t>3</w:t>
      </w:r>
      <w:r>
        <w:rPr>
          <w:rStyle w:val="34"/>
        </w:rPr>
        <w:t xml:space="preserve"> </w:t>
      </w:r>
      <w:r>
        <w:rPr>
          <w:rStyle w:val="34"/>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_Toc192164141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18511F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"_Toc192164142" </w:instrText>
      </w:r>
      <w:r>
        <w:fldChar w:fldCharType="separate"/>
      </w:r>
      <w:r>
        <w:rPr>
          <w:rStyle w:val="34"/>
          <w:rFonts w:hint="eastAsia"/>
        </w:rPr>
        <w:t>4</w:t>
      </w:r>
      <w:r>
        <w:rPr>
          <w:rStyle w:val="34"/>
        </w:rPr>
        <w:t xml:space="preserve"> </w:t>
      </w:r>
      <w:r>
        <w:rPr>
          <w:rStyle w:val="34"/>
          <w:rFonts w:hint="eastAsia"/>
        </w:rPr>
        <w:t xml:space="preserve"> 基本原则</w:t>
      </w:r>
      <w:r>
        <w:rPr>
          <w:rFonts w:hint="eastAsia"/>
        </w:rPr>
        <w:tab/>
      </w:r>
      <w:r>
        <w:rPr>
          <w:rFonts w:hint="eastAsia"/>
        </w:rPr>
        <w:fldChar w:fldCharType="begin"/>
      </w:r>
      <w:r>
        <w:rPr>
          <w:rFonts w:hint="eastAsia"/>
        </w:rPr>
        <w:instrText xml:space="preserve"> </w:instrText>
      </w:r>
      <w:r>
        <w:instrText xml:space="preserve">PAGEREF _Toc192164142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B934599">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"_Toc192164143" </w:instrText>
      </w:r>
      <w:r>
        <w:fldChar w:fldCharType="separate"/>
      </w:r>
      <w:r>
        <w:rPr>
          <w:rStyle w:val="34"/>
          <w:rFonts w:hint="eastAsia"/>
          <w14:scene3d>
            <w14:lightRig w14:rig="threePt" w14:dir="t">
              <w14:rot w14:lat="0" w14:lon="0" w14:rev="0"/>
            </w14:lightRig>
          </w14:scene3d>
        </w:rPr>
        <w:t>4.1</w:t>
      </w:r>
      <w:r>
        <w:rPr>
          <w:rStyle w:val="34"/>
          <w14:scene3d>
            <w14:lightRig w14:rig="threePt" w14:dir="t">
              <w14:rot w14:lat="0" w14:lon="0" w14:rev="0"/>
            </w14:lightRig>
          </w14:scene3d>
        </w:rPr>
        <w:t xml:space="preserve"> </w:t>
      </w:r>
      <w:r>
        <w:rPr>
          <w:rStyle w:val="34"/>
          <w:rFonts w:hint="eastAsia"/>
        </w:rPr>
        <w:t xml:space="preserve"> 自愿原则</w:t>
      </w:r>
      <w:r>
        <w:rPr>
          <w:rFonts w:hint="eastAsia"/>
        </w:rPr>
        <w:tab/>
      </w:r>
      <w:r>
        <w:rPr>
          <w:rFonts w:hint="eastAsia"/>
        </w:rPr>
        <w:fldChar w:fldCharType="begin"/>
      </w:r>
      <w:r>
        <w:rPr>
          <w:rFonts w:hint="eastAsia"/>
        </w:rPr>
        <w:instrText xml:space="preserve"> </w:instrText>
      </w:r>
      <w:r>
        <w:instrText xml:space="preserve">PAGEREF _Toc192164143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BF435FD">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"_Toc192164144" </w:instrText>
      </w:r>
      <w:r>
        <w:fldChar w:fldCharType="separate"/>
      </w:r>
      <w:r>
        <w:rPr>
          <w:rStyle w:val="34"/>
          <w:rFonts w:hint="eastAsia"/>
          <w14:scene3d>
            <w14:lightRig w14:rig="threePt" w14:dir="t">
              <w14:rot w14:lat="0" w14:lon="0" w14:rev="0"/>
            </w14:lightRig>
          </w14:scene3d>
        </w:rPr>
        <w:t>4.2</w:t>
      </w:r>
      <w:r>
        <w:rPr>
          <w:rStyle w:val="34"/>
          <w14:scene3d>
            <w14:lightRig w14:rig="threePt" w14:dir="t">
              <w14:rot w14:lat="0" w14:lon="0" w14:rev="0"/>
            </w14:lightRig>
          </w14:scene3d>
        </w:rPr>
        <w:t xml:space="preserve"> </w:t>
      </w:r>
      <w:r>
        <w:rPr>
          <w:rStyle w:val="34"/>
          <w:rFonts w:hint="eastAsia"/>
        </w:rPr>
        <w:t xml:space="preserve"> 平等原则</w:t>
      </w:r>
      <w:r>
        <w:rPr>
          <w:rFonts w:hint="eastAsia"/>
        </w:rPr>
        <w:tab/>
      </w:r>
      <w:r>
        <w:rPr>
          <w:rFonts w:hint="eastAsia"/>
        </w:rPr>
        <w:fldChar w:fldCharType="begin"/>
      </w:r>
      <w:r>
        <w:rPr>
          <w:rFonts w:hint="eastAsia"/>
        </w:rPr>
        <w:instrText xml:space="preserve"> </w:instrText>
      </w:r>
      <w:r>
        <w:instrText xml:space="preserve">PAGEREF _Toc192164144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ECB9C6E">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"_Toc192164145" </w:instrText>
      </w:r>
      <w:r>
        <w:fldChar w:fldCharType="separate"/>
      </w:r>
      <w:r>
        <w:rPr>
          <w:rStyle w:val="34"/>
          <w:rFonts w:hint="eastAsia"/>
          <w14:scene3d>
            <w14:lightRig w14:rig="threePt" w14:dir="t">
              <w14:rot w14:lat="0" w14:lon="0" w14:rev="0"/>
            </w14:lightRig>
          </w14:scene3d>
        </w:rPr>
        <w:t>4.3</w:t>
      </w:r>
      <w:r>
        <w:rPr>
          <w:rStyle w:val="34"/>
          <w14:scene3d>
            <w14:lightRig w14:rig="threePt" w14:dir="t">
              <w14:rot w14:lat="0" w14:lon="0" w14:rev="0"/>
            </w14:lightRig>
          </w14:scene3d>
        </w:rPr>
        <w:t xml:space="preserve"> </w:t>
      </w:r>
      <w:r>
        <w:rPr>
          <w:rStyle w:val="34"/>
          <w:rFonts w:hint="eastAsia"/>
        </w:rPr>
        <w:t xml:space="preserve"> 保密原则</w:t>
      </w:r>
      <w:r>
        <w:rPr>
          <w:rFonts w:hint="eastAsia"/>
        </w:rPr>
        <w:tab/>
      </w:r>
      <w:r>
        <w:rPr>
          <w:rFonts w:hint="eastAsia"/>
        </w:rPr>
        <w:fldChar w:fldCharType="begin"/>
      </w:r>
      <w:r>
        <w:rPr>
          <w:rFonts w:hint="eastAsia"/>
        </w:rPr>
        <w:instrText xml:space="preserve"> </w:instrText>
      </w:r>
      <w:r>
        <w:instrText xml:space="preserve">PAGEREF _Toc192164145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7EF064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"_Toc192164146" </w:instrText>
      </w:r>
      <w:r>
        <w:fldChar w:fldCharType="separate"/>
      </w:r>
      <w:r>
        <w:rPr>
          <w:rStyle w:val="34"/>
          <w:rFonts w:hint="eastAsia"/>
          <w14:scene3d>
            <w14:lightRig w14:rig="threePt" w14:dir="t">
              <w14:rot w14:lat="0" w14:lon="0" w14:rev="0"/>
            </w14:lightRig>
          </w14:scene3d>
        </w:rPr>
        <w:t>4.4</w:t>
      </w:r>
      <w:r>
        <w:rPr>
          <w:rStyle w:val="34"/>
          <w14:scene3d>
            <w14:lightRig w14:rig="threePt" w14:dir="t">
              <w14:rot w14:lat="0" w14:lon="0" w14:rev="0"/>
            </w14:lightRig>
          </w14:scene3d>
        </w:rPr>
        <w:t xml:space="preserve"> </w:t>
      </w:r>
      <w:r>
        <w:rPr>
          <w:rStyle w:val="34"/>
          <w:rFonts w:hint="eastAsia"/>
        </w:rPr>
        <w:t xml:space="preserve"> 中立原则</w:t>
      </w:r>
      <w:r>
        <w:rPr>
          <w:rFonts w:hint="eastAsia"/>
        </w:rPr>
        <w:tab/>
      </w:r>
      <w:r>
        <w:rPr>
          <w:rFonts w:hint="eastAsia"/>
        </w:rPr>
        <w:fldChar w:fldCharType="begin"/>
      </w:r>
      <w:r>
        <w:rPr>
          <w:rFonts w:hint="eastAsia"/>
        </w:rPr>
        <w:instrText xml:space="preserve"> </w:instrText>
      </w:r>
      <w:r>
        <w:instrText xml:space="preserve">PAGEREF _Toc192164146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6ADB80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"_Toc192164147" </w:instrText>
      </w:r>
      <w:r>
        <w:fldChar w:fldCharType="separate"/>
      </w:r>
      <w:r>
        <w:rPr>
          <w:rStyle w:val="34"/>
          <w:rFonts w:hint="eastAsia"/>
          <w14:scene3d>
            <w14:lightRig w14:rig="threePt" w14:dir="t">
              <w14:rot w14:lat="0" w14:lon="0" w14:rev="0"/>
            </w14:lightRig>
          </w14:scene3d>
        </w:rPr>
        <w:t>4.5</w:t>
      </w:r>
      <w:r>
        <w:rPr>
          <w:rStyle w:val="34"/>
          <w14:scene3d>
            <w14:lightRig w14:rig="threePt" w14:dir="t">
              <w14:rot w14:lat="0" w14:lon="0" w14:rev="0"/>
            </w14:lightRig>
          </w14:scene3d>
        </w:rPr>
        <w:t xml:space="preserve"> </w:t>
      </w:r>
      <w:r>
        <w:rPr>
          <w:rStyle w:val="34"/>
          <w:rFonts w:hint="eastAsia"/>
        </w:rPr>
        <w:t xml:space="preserve"> 利益平衡原则</w:t>
      </w:r>
      <w:r>
        <w:rPr>
          <w:rFonts w:hint="eastAsia"/>
        </w:rPr>
        <w:tab/>
      </w:r>
      <w:r>
        <w:rPr>
          <w:rFonts w:hint="eastAsia"/>
        </w:rPr>
        <w:fldChar w:fldCharType="begin"/>
      </w:r>
      <w:r>
        <w:rPr>
          <w:rFonts w:hint="eastAsia"/>
        </w:rPr>
        <w:instrText xml:space="preserve"> </w:instrText>
      </w:r>
      <w:r>
        <w:instrText xml:space="preserve">PAGEREF _Toc192164147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400C3AB">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"_Toc192164148" </w:instrText>
      </w:r>
      <w:r>
        <w:fldChar w:fldCharType="separate"/>
      </w:r>
      <w:r>
        <w:rPr>
          <w:rStyle w:val="34"/>
          <w:rFonts w:hint="eastAsia"/>
        </w:rPr>
        <w:t>5</w:t>
      </w:r>
      <w:r>
        <w:rPr>
          <w:rStyle w:val="34"/>
        </w:rPr>
        <w:t xml:space="preserve"> </w:t>
      </w:r>
      <w:r>
        <w:rPr>
          <w:rStyle w:val="34"/>
          <w:rFonts w:hint="eastAsia"/>
        </w:rPr>
        <w:t xml:space="preserve"> 商事调解组织</w:t>
      </w:r>
      <w:r>
        <w:rPr>
          <w:rFonts w:hint="eastAsia"/>
        </w:rPr>
        <w:tab/>
      </w:r>
      <w:r>
        <w:rPr>
          <w:rFonts w:hint="eastAsia"/>
        </w:rPr>
        <w:fldChar w:fldCharType="begin"/>
      </w:r>
      <w:r>
        <w:rPr>
          <w:rFonts w:hint="eastAsia"/>
        </w:rPr>
        <w:instrText xml:space="preserve"> </w:instrText>
      </w:r>
      <w:r>
        <w:instrText xml:space="preserve">PAGEREF _Toc192164148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593068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"_Toc192164149" </w:instrText>
      </w:r>
      <w:r>
        <w:fldChar w:fldCharType="separate"/>
      </w:r>
      <w:r>
        <w:rPr>
          <w:rStyle w:val="34"/>
          <w:rFonts w:hint="eastAsia"/>
        </w:rPr>
        <w:t>6</w:t>
      </w:r>
      <w:r>
        <w:rPr>
          <w:rStyle w:val="34"/>
        </w:rPr>
        <w:t xml:space="preserve"> </w:t>
      </w:r>
      <w:r>
        <w:rPr>
          <w:rStyle w:val="34"/>
          <w:rFonts w:hint="eastAsia"/>
        </w:rPr>
        <w:t xml:space="preserve"> 商事调解员</w:t>
      </w:r>
      <w:r>
        <w:rPr>
          <w:rFonts w:hint="eastAsia"/>
        </w:rPr>
        <w:tab/>
      </w:r>
      <w:r>
        <w:rPr>
          <w:rFonts w:hint="eastAsia"/>
        </w:rPr>
        <w:fldChar w:fldCharType="begin"/>
      </w:r>
      <w:r>
        <w:rPr>
          <w:rFonts w:hint="eastAsia"/>
        </w:rPr>
        <w:instrText xml:space="preserve"> </w:instrText>
      </w:r>
      <w:r>
        <w:instrText xml:space="preserve">PAGEREF _Toc192164149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D96F00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"_Toc192164150" </w:instrText>
      </w:r>
      <w:r>
        <w:fldChar w:fldCharType="separate"/>
      </w:r>
      <w:r>
        <w:rPr>
          <w:rStyle w:val="34"/>
          <w:rFonts w:hint="eastAsia"/>
        </w:rPr>
        <w:t>7</w:t>
      </w:r>
      <w:r>
        <w:rPr>
          <w:rStyle w:val="34"/>
        </w:rPr>
        <w:t xml:space="preserve"> </w:t>
      </w:r>
      <w:r>
        <w:rPr>
          <w:rStyle w:val="34"/>
          <w:rFonts w:hint="eastAsia"/>
        </w:rPr>
        <w:t xml:space="preserve"> 调解程序要求</w:t>
      </w:r>
      <w:r>
        <w:rPr>
          <w:rFonts w:hint="eastAsia"/>
        </w:rPr>
        <w:tab/>
      </w:r>
      <w:r>
        <w:rPr>
          <w:rFonts w:hint="eastAsia"/>
        </w:rPr>
        <w:fldChar w:fldCharType="begin"/>
      </w:r>
      <w:r>
        <w:rPr>
          <w:rFonts w:hint="eastAsia"/>
        </w:rPr>
        <w:instrText xml:space="preserve"> </w:instrText>
      </w:r>
      <w:r>
        <w:instrText xml:space="preserve">PAGEREF _Toc192164150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362236E">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"_Toc192164151" </w:instrText>
      </w:r>
      <w:r>
        <w:fldChar w:fldCharType="separate"/>
      </w:r>
      <w:r>
        <w:rPr>
          <w:rStyle w:val="34"/>
          <w:rFonts w:hint="eastAsia"/>
          <w14:scene3d>
            <w14:lightRig w14:rig="threePt" w14:dir="t">
              <w14:rot w14:lat="0" w14:lon="0" w14:rev="0"/>
            </w14:lightRig>
          </w14:scene3d>
        </w:rPr>
        <w:t>7.1</w:t>
      </w:r>
      <w:r>
        <w:rPr>
          <w:rStyle w:val="34"/>
          <w14:scene3d>
            <w14:lightRig w14:rig="threePt" w14:dir="t">
              <w14:rot w14:lat="0" w14:lon="0" w14:rev="0"/>
            </w14:lightRig>
          </w14:scene3d>
        </w:rPr>
        <w:t xml:space="preserve"> </w:t>
      </w:r>
      <w:r>
        <w:rPr>
          <w:rStyle w:val="34"/>
          <w:rFonts w:hint="eastAsia"/>
        </w:rPr>
        <w:t xml:space="preserve"> 工作流程要求</w:t>
      </w:r>
      <w:r>
        <w:rPr>
          <w:rFonts w:hint="eastAsia"/>
        </w:rPr>
        <w:tab/>
      </w:r>
      <w:r>
        <w:rPr>
          <w:rFonts w:hint="eastAsia"/>
        </w:rPr>
        <w:fldChar w:fldCharType="begin"/>
      </w:r>
      <w:r>
        <w:rPr>
          <w:rFonts w:hint="eastAsia"/>
        </w:rPr>
        <w:instrText xml:space="preserve"> </w:instrText>
      </w:r>
      <w:r>
        <w:instrText xml:space="preserve">PAGEREF _Toc192164151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006B7F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"_Toc192164152" </w:instrText>
      </w:r>
      <w:r>
        <w:fldChar w:fldCharType="separate"/>
      </w:r>
      <w:r>
        <w:rPr>
          <w:rStyle w:val="34"/>
          <w:rFonts w:hint="eastAsia"/>
          <w14:scene3d>
            <w14:lightRig w14:rig="threePt" w14:dir="t">
              <w14:rot w14:lat="0" w14:lon="0" w14:rev="0"/>
            </w14:lightRig>
          </w14:scene3d>
        </w:rPr>
        <w:t>7.2</w:t>
      </w:r>
      <w:r>
        <w:rPr>
          <w:rStyle w:val="34"/>
          <w14:scene3d>
            <w14:lightRig w14:rig="threePt" w14:dir="t">
              <w14:rot w14:lat="0" w14:lon="0" w14:rev="0"/>
            </w14:lightRig>
          </w14:scene3d>
        </w:rPr>
        <w:t xml:space="preserve"> </w:t>
      </w:r>
      <w:r>
        <w:rPr>
          <w:rStyle w:val="34"/>
          <w:rFonts w:hint="eastAsia"/>
        </w:rPr>
        <w:t xml:space="preserve"> 调解准备</w:t>
      </w:r>
      <w:r>
        <w:rPr>
          <w:rFonts w:hint="eastAsia"/>
        </w:rPr>
        <w:tab/>
      </w:r>
      <w:r>
        <w:rPr>
          <w:rFonts w:hint="eastAsia"/>
        </w:rPr>
        <w:fldChar w:fldCharType="begin"/>
      </w:r>
      <w:r>
        <w:rPr>
          <w:rFonts w:hint="eastAsia"/>
        </w:rPr>
        <w:instrText xml:space="preserve"> </w:instrText>
      </w:r>
      <w:r>
        <w:instrText xml:space="preserve">PAGEREF _Toc192164152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59157B0">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"_Toc192164153" </w:instrText>
      </w:r>
      <w:r>
        <w:fldChar w:fldCharType="separate"/>
      </w:r>
      <w:r>
        <w:rPr>
          <w:rStyle w:val="34"/>
          <w:rFonts w:hint="eastAsia"/>
          <w14:scene3d>
            <w14:lightRig w14:rig="threePt" w14:dir="t">
              <w14:rot w14:lat="0" w14:lon="0" w14:rev="0"/>
            </w14:lightRig>
          </w14:scene3d>
        </w:rPr>
        <w:t>7.3</w:t>
      </w:r>
      <w:r>
        <w:rPr>
          <w:rStyle w:val="34"/>
          <w14:scene3d>
            <w14:lightRig w14:rig="threePt" w14:dir="t">
              <w14:rot w14:lat="0" w14:lon="0" w14:rev="0"/>
            </w14:lightRig>
          </w14:scene3d>
        </w:rPr>
        <w:t xml:space="preserve"> </w:t>
      </w:r>
      <w:r>
        <w:rPr>
          <w:rStyle w:val="34"/>
          <w:rFonts w:hint="eastAsia"/>
        </w:rPr>
        <w:t xml:space="preserve"> 实施调解</w:t>
      </w:r>
      <w:r>
        <w:rPr>
          <w:rFonts w:hint="eastAsia"/>
        </w:rPr>
        <w:tab/>
      </w:r>
      <w:r>
        <w:rPr>
          <w:rFonts w:hint="eastAsia"/>
        </w:rPr>
        <w:fldChar w:fldCharType="begin"/>
      </w:r>
      <w:r>
        <w:rPr>
          <w:rFonts w:hint="eastAsia"/>
        </w:rPr>
        <w:instrText xml:space="preserve"> </w:instrText>
      </w:r>
      <w:r>
        <w:instrText xml:space="preserve">PAGEREF _Toc192164153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0914B6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"_Toc192164154" </w:instrText>
      </w:r>
      <w:r>
        <w:fldChar w:fldCharType="separate"/>
      </w:r>
      <w:r>
        <w:rPr>
          <w:rStyle w:val="34"/>
          <w:rFonts w:hint="eastAsia"/>
          <w14:scene3d>
            <w14:lightRig w14:rig="threePt" w14:dir="t">
              <w14:rot w14:lat="0" w14:lon="0" w14:rev="0"/>
            </w14:lightRig>
          </w14:scene3d>
        </w:rPr>
        <w:t>7.4</w:t>
      </w:r>
      <w:r>
        <w:rPr>
          <w:rStyle w:val="34"/>
          <w14:scene3d>
            <w14:lightRig w14:rig="threePt" w14:dir="t">
              <w14:rot w14:lat="0" w14:lon="0" w14:rev="0"/>
            </w14:lightRig>
          </w14:scene3d>
        </w:rPr>
        <w:t xml:space="preserve"> </w:t>
      </w:r>
      <w:r>
        <w:rPr>
          <w:rStyle w:val="34"/>
          <w:rFonts w:hint="eastAsia"/>
        </w:rPr>
        <w:t xml:space="preserve"> 达成调解协议</w:t>
      </w:r>
      <w:r>
        <w:rPr>
          <w:rFonts w:hint="eastAsia"/>
        </w:rPr>
        <w:tab/>
      </w:r>
      <w:r>
        <w:rPr>
          <w:rFonts w:hint="eastAsia"/>
        </w:rPr>
        <w:fldChar w:fldCharType="begin"/>
      </w:r>
      <w:r>
        <w:rPr>
          <w:rFonts w:hint="eastAsia"/>
        </w:rPr>
        <w:instrText xml:space="preserve"> </w:instrText>
      </w:r>
      <w:r>
        <w:instrText xml:space="preserve">PAGEREF _Toc192164154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FEE7ED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"_Toc192164155" </w:instrText>
      </w:r>
      <w:r>
        <w:fldChar w:fldCharType="separate"/>
      </w:r>
      <w:r>
        <w:rPr>
          <w:rStyle w:val="34"/>
          <w:rFonts w:hint="eastAsia"/>
          <w14:scene3d>
            <w14:lightRig w14:rig="threePt" w14:dir="t">
              <w14:rot w14:lat="0" w14:lon="0" w14:rev="0"/>
            </w14:lightRig>
          </w14:scene3d>
        </w:rPr>
        <w:t>7.5</w:t>
      </w:r>
      <w:r>
        <w:rPr>
          <w:rStyle w:val="34"/>
          <w14:scene3d>
            <w14:lightRig w14:rig="threePt" w14:dir="t">
              <w14:rot w14:lat="0" w14:lon="0" w14:rev="0"/>
            </w14:lightRig>
          </w14:scene3d>
        </w:rPr>
        <w:t xml:space="preserve"> </w:t>
      </w:r>
      <w:r>
        <w:rPr>
          <w:rStyle w:val="34"/>
          <w:rFonts w:hint="eastAsia"/>
        </w:rPr>
        <w:t xml:space="preserve"> 案件回访</w:t>
      </w:r>
      <w:r>
        <w:rPr>
          <w:rFonts w:hint="eastAsia"/>
        </w:rPr>
        <w:tab/>
      </w:r>
      <w:r>
        <w:rPr>
          <w:rFonts w:hint="eastAsia"/>
        </w:rPr>
        <w:fldChar w:fldCharType="begin"/>
      </w:r>
      <w:r>
        <w:rPr>
          <w:rFonts w:hint="eastAsia"/>
        </w:rPr>
        <w:instrText xml:space="preserve"> </w:instrText>
      </w:r>
      <w:r>
        <w:instrText xml:space="preserve">PAGEREF _Toc192164155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06DF14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"_Toc192164156" </w:instrText>
      </w:r>
      <w:r>
        <w:fldChar w:fldCharType="separate"/>
      </w:r>
      <w:r>
        <w:rPr>
          <w:rStyle w:val="34"/>
          <w:rFonts w:hint="eastAsia"/>
          <w14:scene3d>
            <w14:lightRig w14:rig="threePt" w14:dir="t">
              <w14:rot w14:lat="0" w14:lon="0" w14:rev="0"/>
            </w14:lightRig>
          </w14:scene3d>
        </w:rPr>
        <w:t>7.6</w:t>
      </w:r>
      <w:r>
        <w:rPr>
          <w:rStyle w:val="34"/>
          <w14:scene3d>
            <w14:lightRig w14:rig="threePt" w14:dir="t">
              <w14:rot w14:lat="0" w14:lon="0" w14:rev="0"/>
            </w14:lightRig>
          </w14:scene3d>
        </w:rPr>
        <w:t xml:space="preserve"> </w:t>
      </w:r>
      <w:r>
        <w:rPr>
          <w:rStyle w:val="34"/>
          <w:rFonts w:hint="eastAsia"/>
        </w:rPr>
        <w:t xml:space="preserve"> 卷宗归档</w:t>
      </w:r>
      <w:r>
        <w:rPr>
          <w:rFonts w:hint="eastAsia"/>
        </w:rPr>
        <w:tab/>
      </w:r>
      <w:r>
        <w:rPr>
          <w:rFonts w:hint="eastAsia"/>
        </w:rPr>
        <w:fldChar w:fldCharType="begin"/>
      </w:r>
      <w:r>
        <w:rPr>
          <w:rFonts w:hint="eastAsia"/>
        </w:rPr>
        <w:instrText xml:space="preserve"> </w:instrText>
      </w:r>
      <w:r>
        <w:instrText xml:space="preserve">PAGEREF _Toc192164156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72F08F1">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"_Toc192164157" </w:instrText>
      </w:r>
      <w:r>
        <w:fldChar w:fldCharType="separate"/>
      </w:r>
      <w:r>
        <w:rPr>
          <w:rStyle w:val="34"/>
          <w:rFonts w:hint="eastAsia"/>
        </w:rPr>
        <w:t>附录A（资料性）</w:t>
      </w:r>
      <w:r>
        <w:rPr>
          <w:rStyle w:val="34"/>
        </w:rPr>
        <w:t xml:space="preserve"> </w:t>
      </w:r>
      <w:r>
        <w:rPr>
          <w:rStyle w:val="34"/>
          <w:rFonts w:hint="eastAsia"/>
        </w:rPr>
        <w:t xml:space="preserve"> 著作权权属、侵权纠纷调解要素记录表</w:t>
      </w:r>
      <w:r>
        <w:rPr>
          <w:rFonts w:hint="eastAsia"/>
        </w:rPr>
        <w:tab/>
      </w:r>
      <w:r>
        <w:rPr>
          <w:rFonts w:hint="eastAsia"/>
        </w:rPr>
        <w:fldChar w:fldCharType="begin"/>
      </w:r>
      <w:r>
        <w:rPr>
          <w:rFonts w:hint="eastAsia"/>
        </w:rPr>
        <w:instrText xml:space="preserve"> </w:instrText>
      </w:r>
      <w:r>
        <w:instrText xml:space="preserve">PAGEREF _Toc192164157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055FC28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"_Toc192164158" </w:instrText>
      </w:r>
      <w:r>
        <w:fldChar w:fldCharType="separate"/>
      </w:r>
      <w:r>
        <w:rPr>
          <w:rStyle w:val="34"/>
          <w:rFonts w:hint="eastAsia"/>
        </w:rPr>
        <w:t>附录B（资料性）</w:t>
      </w:r>
      <w:r>
        <w:rPr>
          <w:rStyle w:val="34"/>
        </w:rPr>
        <w:t xml:space="preserve"> </w:t>
      </w:r>
      <w:r>
        <w:rPr>
          <w:rStyle w:val="34"/>
          <w:rFonts w:hint="eastAsia"/>
        </w:rPr>
        <w:t xml:space="preserve"> 著作权合同纠纷调解要素记录表</w:t>
      </w:r>
      <w:r>
        <w:rPr>
          <w:rFonts w:hint="eastAsia"/>
        </w:rPr>
        <w:tab/>
      </w:r>
      <w:r>
        <w:rPr>
          <w:rFonts w:hint="eastAsia"/>
        </w:rPr>
        <w:fldChar w:fldCharType="begin"/>
      </w:r>
      <w:r>
        <w:rPr>
          <w:rFonts w:hint="eastAsia"/>
        </w:rPr>
        <w:instrText xml:space="preserve"> </w:instrText>
      </w:r>
      <w:r>
        <w:instrText xml:space="preserve">PAGEREF _Toc192164158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D38369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"_Toc192164159" </w:instrText>
      </w:r>
      <w:r>
        <w:fldChar w:fldCharType="separate"/>
      </w:r>
      <w:r>
        <w:rPr>
          <w:rStyle w:val="34"/>
          <w:rFonts w:hint="eastAsia"/>
        </w:rPr>
        <w:t>附录C（资料性）</w:t>
      </w:r>
      <w:r>
        <w:rPr>
          <w:rStyle w:val="34"/>
        </w:rPr>
        <w:t xml:space="preserve"> </w:t>
      </w:r>
      <w:r>
        <w:rPr>
          <w:rStyle w:val="34"/>
          <w:rFonts w:hint="eastAsia"/>
        </w:rPr>
        <w:t xml:space="preserve"> 著作权构成要素</w:t>
      </w:r>
      <w:r>
        <w:rPr>
          <w:rFonts w:hint="eastAsia"/>
        </w:rPr>
        <w:tab/>
      </w:r>
      <w:r>
        <w:rPr>
          <w:rFonts w:hint="eastAsia"/>
        </w:rPr>
        <w:fldChar w:fldCharType="begin"/>
      </w:r>
      <w:r>
        <w:rPr>
          <w:rFonts w:hint="eastAsia"/>
        </w:rPr>
        <w:instrText xml:space="preserve"> </w:instrText>
      </w:r>
      <w:r>
        <w:instrText xml:space="preserve">PAGEREF _Toc192164159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CC6532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"_Toc192164160" </w:instrText>
      </w:r>
      <w:r>
        <w:fldChar w:fldCharType="separate"/>
      </w:r>
      <w:r>
        <w:rPr>
          <w:rStyle w:val="34"/>
          <w:rFonts w:hint="eastAsia"/>
        </w:rPr>
        <w:t>C.1</w:t>
      </w:r>
      <w:r>
        <w:rPr>
          <w:rStyle w:val="34"/>
        </w:rPr>
        <w:t xml:space="preserve"> </w:t>
      </w:r>
      <w:r>
        <w:rPr>
          <w:rStyle w:val="34"/>
          <w:rFonts w:hint="eastAsia"/>
        </w:rPr>
        <w:t xml:space="preserve"> 著作权的作品</w:t>
      </w:r>
      <w:r>
        <w:rPr>
          <w:rFonts w:hint="eastAsia"/>
        </w:rPr>
        <w:tab/>
      </w:r>
      <w:r>
        <w:rPr>
          <w:rFonts w:hint="eastAsia"/>
        </w:rPr>
        <w:fldChar w:fldCharType="begin"/>
      </w:r>
      <w:r>
        <w:rPr>
          <w:rFonts w:hint="eastAsia"/>
        </w:rPr>
        <w:instrText xml:space="preserve"> </w:instrText>
      </w:r>
      <w:r>
        <w:instrText xml:space="preserve">PAGEREF _Toc192164160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607021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"_Toc192164161" </w:instrText>
      </w:r>
      <w:r>
        <w:fldChar w:fldCharType="separate"/>
      </w:r>
      <w:r>
        <w:rPr>
          <w:rStyle w:val="34"/>
          <w:rFonts w:hint="eastAsia"/>
        </w:rPr>
        <w:t>C.2</w:t>
      </w:r>
      <w:r>
        <w:rPr>
          <w:rStyle w:val="34"/>
        </w:rPr>
        <w:t xml:space="preserve"> </w:t>
      </w:r>
      <w:r>
        <w:rPr>
          <w:rStyle w:val="34"/>
          <w:rFonts w:hint="eastAsia"/>
        </w:rPr>
        <w:t xml:space="preserve"> 著作权的权利类型</w:t>
      </w:r>
      <w:r>
        <w:rPr>
          <w:rFonts w:hint="eastAsia"/>
        </w:rPr>
        <w:tab/>
      </w:r>
      <w:r>
        <w:rPr>
          <w:rFonts w:hint="eastAsia"/>
        </w:rPr>
        <w:fldChar w:fldCharType="begin"/>
      </w:r>
      <w:r>
        <w:rPr>
          <w:rFonts w:hint="eastAsia"/>
        </w:rPr>
        <w:instrText xml:space="preserve"> </w:instrText>
      </w:r>
      <w:r>
        <w:instrText xml:space="preserve">PAGEREF _Toc192164161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109414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"_Toc192164162" </w:instrText>
      </w:r>
      <w:r>
        <w:fldChar w:fldCharType="separate"/>
      </w:r>
      <w:r>
        <w:rPr>
          <w:rStyle w:val="34"/>
          <w:rFonts w:hint="eastAsia"/>
        </w:rPr>
        <w:t>C.3</w:t>
      </w:r>
      <w:r>
        <w:rPr>
          <w:rStyle w:val="34"/>
        </w:rPr>
        <w:t xml:space="preserve"> </w:t>
      </w:r>
      <w:r>
        <w:rPr>
          <w:rStyle w:val="34"/>
          <w:rFonts w:hint="eastAsia"/>
        </w:rPr>
        <w:t xml:space="preserve"> 著作权侵权行为</w:t>
      </w:r>
      <w:r>
        <w:rPr>
          <w:rFonts w:hint="eastAsia"/>
        </w:rPr>
        <w:tab/>
      </w:r>
      <w:r>
        <w:rPr>
          <w:rFonts w:hint="eastAsia"/>
        </w:rPr>
        <w:fldChar w:fldCharType="begin"/>
      </w:r>
      <w:r>
        <w:rPr>
          <w:rFonts w:hint="eastAsia"/>
        </w:rPr>
        <w:instrText xml:space="preserve"> </w:instrText>
      </w:r>
      <w:r>
        <w:instrText xml:space="preserve">PAGEREF _Toc192164162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1DAD8F7">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"_Toc192164163" </w:instrText>
      </w:r>
      <w:r>
        <w:fldChar w:fldCharType="separate"/>
      </w:r>
      <w:r>
        <w:rPr>
          <w:rStyle w:val="34"/>
          <w:rFonts w:hint="eastAsia"/>
        </w:rPr>
        <w:t>C.4</w:t>
      </w:r>
      <w:r>
        <w:rPr>
          <w:rStyle w:val="34"/>
        </w:rPr>
        <w:t xml:space="preserve"> </w:t>
      </w:r>
      <w:r>
        <w:rPr>
          <w:rStyle w:val="34"/>
          <w:rFonts w:hint="eastAsia"/>
        </w:rPr>
        <w:t xml:space="preserve"> 著作权侵权抗辩事由</w:t>
      </w:r>
      <w:r>
        <w:rPr>
          <w:rFonts w:hint="eastAsia"/>
        </w:rPr>
        <w:tab/>
      </w:r>
      <w:r>
        <w:rPr>
          <w:rFonts w:hint="eastAsia"/>
        </w:rPr>
        <w:fldChar w:fldCharType="begin"/>
      </w:r>
      <w:r>
        <w:rPr>
          <w:rFonts w:hint="eastAsia"/>
        </w:rPr>
        <w:instrText xml:space="preserve"> </w:instrText>
      </w:r>
      <w:r>
        <w:instrText xml:space="preserve">PAGEREF _Toc192164163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5CCF0BCE">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"_Toc192164164" </w:instrText>
      </w:r>
      <w:r>
        <w:fldChar w:fldCharType="separate"/>
      </w:r>
      <w:r>
        <w:rPr>
          <w:rStyle w:val="34"/>
          <w:rFonts w:hint="eastAsia"/>
        </w:rPr>
        <w:t>附录D（资料性）</w:t>
      </w:r>
      <w:r>
        <w:rPr>
          <w:rStyle w:val="34"/>
        </w:rPr>
        <w:t xml:space="preserve"> </w:t>
      </w:r>
      <w:r>
        <w:rPr>
          <w:rStyle w:val="34"/>
          <w:rFonts w:hint="eastAsia"/>
        </w:rPr>
        <w:t xml:space="preserve"> 著作权合同纠纷违约情形</w:t>
      </w:r>
      <w:r>
        <w:rPr>
          <w:rFonts w:hint="eastAsia"/>
        </w:rPr>
        <w:tab/>
      </w:r>
      <w:r>
        <w:rPr>
          <w:rFonts w:hint="eastAsia"/>
        </w:rPr>
        <w:fldChar w:fldCharType="begin"/>
      </w:r>
      <w:r>
        <w:rPr>
          <w:rFonts w:hint="eastAsia"/>
        </w:rPr>
        <w:instrText xml:space="preserve"> </w:instrText>
      </w:r>
      <w:r>
        <w:instrText xml:space="preserve">PAGEREF _Toc192164164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3338609D">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"_Toc192164165" </w:instrText>
      </w:r>
      <w:r>
        <w:fldChar w:fldCharType="separate"/>
      </w:r>
      <w:r>
        <w:rPr>
          <w:rStyle w:val="34"/>
          <w:rFonts w:hint="eastAsia"/>
        </w:rPr>
        <w:t>参考文献</w:t>
      </w:r>
      <w:r>
        <w:rPr>
          <w:rFonts w:hint="eastAsia"/>
        </w:rPr>
        <w:tab/>
      </w:r>
      <w:r>
        <w:rPr>
          <w:rFonts w:hint="eastAsia"/>
        </w:rPr>
        <w:fldChar w:fldCharType="begin"/>
      </w:r>
      <w:r>
        <w:rPr>
          <w:rFonts w:hint="eastAsia"/>
        </w:rPr>
        <w:instrText xml:space="preserve"> </w:instrText>
      </w:r>
      <w:r>
        <w:instrText xml:space="preserve">PAGEREF _Toc192164165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4A6DD2F0">
      <w:pPr>
        <w:pStyle w:val="94"/>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1AD648B0">
      <w:pPr>
        <w:pStyle w:val="92"/>
        <w:spacing w:before="560" w:after="360"/>
      </w:pPr>
      <w:bookmarkStart w:id="33" w:name="_Toc192164138"/>
      <w:bookmarkStart w:id="34" w:name="BookMark2"/>
      <w:r>
        <w:rPr>
          <w:rFonts w:hint="eastAsia"/>
          <w:spacing w:val="320"/>
        </w:rPr>
        <w:t>前</w:t>
      </w:r>
      <w:r>
        <w:rPr>
          <w:rFonts w:hint="eastAsia"/>
        </w:rP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3EB1393">
      <w:pPr>
        <w:pStyle w:val="59"/>
        <w:ind w:firstLine="420"/>
      </w:pPr>
      <w:r>
        <w:rPr>
          <w:rFonts w:hint="eastAsia"/>
        </w:rPr>
        <w:t>本文件按照GB/T 1.1—2020《标准化工作导则  第1部分：标准化文件的结构和起草规则》的规定起草。</w:t>
      </w:r>
    </w:p>
    <w:p w14:paraId="50C255CE">
      <w:pPr>
        <w:pStyle w:val="59"/>
        <w:ind w:firstLine="420"/>
      </w:pPr>
      <w:r>
        <w:rPr>
          <w:rFonts w:hint="eastAsia"/>
        </w:rPr>
        <w:t>本文件由深圳市光明区司法局提出。</w:t>
      </w:r>
    </w:p>
    <w:p w14:paraId="42D7831A">
      <w:pPr>
        <w:pStyle w:val="59"/>
        <w:ind w:firstLine="420"/>
      </w:pPr>
      <w:r>
        <w:rPr>
          <w:rFonts w:hint="eastAsia"/>
        </w:rPr>
        <w:t>本文件由深圳市深圳标准促进会归口。</w:t>
      </w:r>
    </w:p>
    <w:p w14:paraId="6AC14B9B">
      <w:pPr>
        <w:pStyle w:val="59"/>
        <w:ind w:firstLine="420"/>
      </w:pPr>
      <w:r>
        <w:rPr>
          <w:rFonts w:hint="eastAsia"/>
        </w:rPr>
        <w:t>本文件起草单位：深圳市司法局、深圳市光明区司法局、深圳市标准技术研究院、深圳市商事调解协会、深圳市知识产权保护中心、深圳市版权协会。</w:t>
      </w:r>
    </w:p>
    <w:p w14:paraId="68D9BC39">
      <w:pPr>
        <w:pStyle w:val="59"/>
        <w:ind w:firstLine="420"/>
      </w:pPr>
      <w:r>
        <w:rPr>
          <w:rFonts w:hint="eastAsia"/>
        </w:rPr>
        <w:t>本文件主要起草人：</w:t>
      </w:r>
    </w:p>
    <w:p w14:paraId="78132401">
      <w:pPr>
        <w:pStyle w:val="59"/>
        <w:ind w:firstLine="420"/>
      </w:pPr>
    </w:p>
    <w:p w14:paraId="6B16F0E5">
      <w:pPr>
        <w:pStyle w:val="59"/>
        <w:ind w:firstLine="420"/>
        <w:sectPr>
          <w:pgSz w:w="11906" w:h="16838"/>
          <w:pgMar w:top="1928" w:right="1134" w:bottom="1134" w:left="1134" w:header="1418" w:footer="1134" w:gutter="284"/>
          <w:pgNumType w:fmt="upperRoman"/>
          <w:cols w:space="425" w:num="1"/>
          <w:formProt w:val="0"/>
          <w:docGrid w:linePitch="312" w:charSpace="0"/>
        </w:sectPr>
      </w:pPr>
    </w:p>
    <w:bookmarkEnd w:id="34"/>
    <w:p w14:paraId="2F019C20">
      <w:pPr>
        <w:spacing w:line="20" w:lineRule="exact"/>
        <w:jc w:val="center"/>
        <w:rPr>
          <w:rFonts w:hint="eastAsia" w:ascii="黑体" w:hAnsi="黑体" w:eastAsia="黑体"/>
          <w:sz w:val="32"/>
          <w:szCs w:val="32"/>
        </w:rPr>
      </w:pPr>
      <w:bookmarkStart w:id="35" w:name="BookMark4"/>
    </w:p>
    <w:p w14:paraId="66C2C169">
      <w:pPr>
        <w:spacing w:line="20" w:lineRule="exact"/>
        <w:jc w:val="center"/>
        <w:rPr>
          <w:rFonts w:hint="eastAsia" w:ascii="黑体" w:hAnsi="黑体" w:eastAsia="黑体"/>
          <w:sz w:val="32"/>
          <w:szCs w:val="32"/>
        </w:rPr>
      </w:pPr>
    </w:p>
    <w:sdt>
      <w:sdtPr>
        <w:tag w:val="NEW_STAND_NAME"/>
        <w:id w:val="595910757"/>
        <w:lock w:val="sdtLocked"/>
        <w:placeholder>
          <w:docPart w:val="174FE9ED49BB41F88AD6219075853830"/>
        </w:placeholder>
      </w:sdtPr>
      <w:sdtContent>
        <w:p w14:paraId="4BA217FF">
          <w:pPr>
            <w:pStyle w:val="180"/>
            <w:spacing w:before="2" w:beforeLines="1" w:after="528" w:afterLines="220"/>
            <w:rPr>
              <w:rFonts w:hint="eastAsia"/>
            </w:rPr>
          </w:pPr>
          <w:bookmarkStart w:id="36" w:name="NEW_STAND_NAME"/>
          <w:r>
            <w:rPr>
              <w:rFonts w:hint="eastAsia"/>
            </w:rPr>
            <w:t>商事调解服务规范 著作权类案件</w:t>
          </w:r>
        </w:p>
      </w:sdtContent>
    </w:sdt>
    <w:bookmarkEnd w:id="36"/>
    <w:p w14:paraId="423548BE">
      <w:pPr>
        <w:pStyle w:val="107"/>
        <w:spacing w:before="240" w:after="240"/>
      </w:pPr>
      <w:bookmarkStart w:id="37" w:name="_Toc26986530"/>
      <w:bookmarkStart w:id="38" w:name="_Toc97192964"/>
      <w:bookmarkStart w:id="39" w:name="_Toc5473"/>
      <w:bookmarkStart w:id="40" w:name="_Toc190417206"/>
      <w:bookmarkStart w:id="41" w:name="_Toc27388"/>
      <w:bookmarkStart w:id="42" w:name="_Toc190354667"/>
      <w:bookmarkStart w:id="43" w:name="_Toc192164139"/>
      <w:bookmarkStart w:id="44" w:name="_Toc24884211"/>
      <w:bookmarkStart w:id="45" w:name="_Toc192163817"/>
      <w:bookmarkStart w:id="46" w:name="_Toc191287769"/>
      <w:bookmarkStart w:id="47" w:name="_Toc190417151"/>
      <w:bookmarkStart w:id="48" w:name="_Toc191653168"/>
      <w:bookmarkStart w:id="49" w:name="_Toc29107"/>
      <w:bookmarkStart w:id="50" w:name="_Toc191287733"/>
      <w:bookmarkStart w:id="51" w:name="_Toc191030393"/>
      <w:bookmarkStart w:id="52" w:name="_Toc17233333"/>
      <w:bookmarkStart w:id="53" w:name="_Toc17233325"/>
      <w:bookmarkStart w:id="54" w:name="_Toc26986771"/>
      <w:bookmarkStart w:id="55" w:name="_Toc191030051"/>
      <w:bookmarkStart w:id="56" w:name="_Toc191030133"/>
      <w:bookmarkStart w:id="57" w:name="_Toc24884218"/>
      <w:bookmarkStart w:id="58" w:name="_Toc26648465"/>
      <w:bookmarkStart w:id="59" w:name="_Toc26718930"/>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5D857697">
      <w:pPr>
        <w:pStyle w:val="59"/>
        <w:ind w:firstLine="420"/>
      </w:pPr>
      <w:bookmarkStart w:id="60" w:name="_Toc24884219"/>
      <w:bookmarkStart w:id="61" w:name="_Toc17233326"/>
      <w:bookmarkStart w:id="62" w:name="_Toc17233334"/>
      <w:bookmarkStart w:id="63" w:name="_Toc24884212"/>
      <w:bookmarkStart w:id="64" w:name="_Toc26648466"/>
      <w:r>
        <w:rPr>
          <w:rFonts w:hint="eastAsia"/>
        </w:rPr>
        <w:t>本文件规定了著作权类案件商事调解服务的基本原则、商事调解组织、商事调解员、调解程序要求等内容。</w:t>
      </w:r>
    </w:p>
    <w:p w14:paraId="5B9E24F6">
      <w:pPr>
        <w:pStyle w:val="59"/>
        <w:ind w:firstLine="420"/>
      </w:pPr>
      <w:r>
        <w:rPr>
          <w:rFonts w:hint="eastAsia"/>
        </w:rPr>
        <w:t>本文件适用于商事调解中著作权类案件的服务规范。</w:t>
      </w:r>
    </w:p>
    <w:p w14:paraId="2F0EA798">
      <w:pPr>
        <w:pStyle w:val="107"/>
        <w:spacing w:before="240" w:after="240"/>
      </w:pPr>
      <w:bookmarkStart w:id="65" w:name="_Toc2334"/>
      <w:bookmarkStart w:id="66" w:name="_Toc191287770"/>
      <w:bookmarkStart w:id="67" w:name="_Toc190417152"/>
      <w:bookmarkStart w:id="68" w:name="_Toc28402"/>
      <w:bookmarkStart w:id="69" w:name="_Toc190417207"/>
      <w:bookmarkStart w:id="70" w:name="_Toc191030394"/>
      <w:bookmarkStart w:id="71" w:name="_Toc26986531"/>
      <w:bookmarkStart w:id="72" w:name="_Toc190354668"/>
      <w:bookmarkStart w:id="73" w:name="_Toc191653169"/>
      <w:bookmarkStart w:id="74" w:name="_Toc26729"/>
      <w:bookmarkStart w:id="75" w:name="_Toc97192965"/>
      <w:bookmarkStart w:id="76" w:name="_Toc192163818"/>
      <w:bookmarkStart w:id="77" w:name="_Toc26986772"/>
      <w:bookmarkStart w:id="78" w:name="_Toc191030052"/>
      <w:bookmarkStart w:id="79" w:name="_Toc26718931"/>
      <w:bookmarkStart w:id="80" w:name="_Toc191287734"/>
      <w:bookmarkStart w:id="81" w:name="_Toc192164140"/>
      <w:bookmarkStart w:id="82" w:name="_Toc191030134"/>
      <w:r>
        <w:rPr>
          <w:rFonts w:hint="eastAsia"/>
        </w:rPr>
        <w:t>规范性引用文件</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sdt>
      <w:sdtPr>
        <w:rPr>
          <w:rFonts w:hint="eastAsia"/>
        </w:rPr>
        <w:id w:val="715848253"/>
        <w:placeholder>
          <w:docPart w:val="0B012F8C0D6A4E63B38F63F58214503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2096F43">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35836E">
      <w:pPr>
        <w:pStyle w:val="59"/>
        <w:ind w:firstLine="420"/>
      </w:pPr>
      <w:r>
        <w:rPr>
          <w:rFonts w:hint="eastAsia"/>
        </w:rPr>
        <w:t>DB4403/T 432—2024  知识产权纠纷中立评估指南</w:t>
      </w:r>
    </w:p>
    <w:p w14:paraId="716D77E6">
      <w:pPr>
        <w:pStyle w:val="59"/>
        <w:ind w:firstLine="420"/>
      </w:pPr>
      <w:r>
        <w:t>T/SZS 4088</w:t>
      </w:r>
      <w:r>
        <w:rPr>
          <w:rFonts w:hint="eastAsia"/>
        </w:rPr>
        <w:t>—2</w:t>
      </w:r>
      <w:r>
        <w:t>024  商事调解工作规范</w:t>
      </w:r>
    </w:p>
    <w:p w14:paraId="0B3E4517">
      <w:pPr>
        <w:pStyle w:val="107"/>
        <w:spacing w:before="240" w:after="240"/>
      </w:pPr>
      <w:bookmarkStart w:id="83" w:name="_Toc190354669"/>
      <w:bookmarkStart w:id="84" w:name="_Toc191030395"/>
      <w:bookmarkStart w:id="85" w:name="_Toc7680"/>
      <w:bookmarkStart w:id="86" w:name="_Toc191287771"/>
      <w:bookmarkStart w:id="87" w:name="_Toc191287735"/>
      <w:bookmarkStart w:id="88" w:name="_Toc190417153"/>
      <w:bookmarkStart w:id="89" w:name="_Toc191030053"/>
      <w:bookmarkStart w:id="90" w:name="_Toc191030135"/>
      <w:bookmarkStart w:id="91" w:name="_Toc190417208"/>
      <w:bookmarkStart w:id="92" w:name="_Toc30888"/>
      <w:bookmarkStart w:id="93" w:name="_Toc97192966"/>
      <w:bookmarkStart w:id="94" w:name="_Toc22890"/>
      <w:bookmarkStart w:id="95" w:name="_Toc191653170"/>
      <w:bookmarkStart w:id="96" w:name="_Toc192163819"/>
      <w:bookmarkStart w:id="97" w:name="_Toc192164141"/>
      <w:r>
        <w:rPr>
          <w:rFonts w:hint="eastAsia"/>
          <w:szCs w:val="21"/>
        </w:rPr>
        <w:t>术语和定义</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sdt>
      <w:sdtPr>
        <w:id w:val="-1"/>
        <w:placeholder>
          <w:docPart w:val="60C15F76D0E44FF88D2B33EC88E142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8B8D3F6">
          <w:pPr>
            <w:pStyle w:val="59"/>
            <w:ind w:firstLine="420"/>
          </w:pPr>
          <w:bookmarkStart w:id="98" w:name="_Toc26986532"/>
          <w:bookmarkEnd w:id="98"/>
          <w:r>
            <w:t>T/SZS 4088—2024界定的以及下列术语和定义适用于本文件。</w:t>
          </w:r>
        </w:p>
      </w:sdtContent>
    </w:sdt>
    <w:p w14:paraId="4F31EA7E">
      <w:pPr>
        <w:pStyle w:val="226"/>
        <w:ind w:left="420" w:hanging="420" w:hangingChars="200"/>
        <w:rPr>
          <w:rFonts w:hint="eastAsia" w:ascii="黑体" w:hAnsi="黑体" w:eastAsia="黑体"/>
        </w:rPr>
      </w:pPr>
      <w:bookmarkStart w:id="99" w:name="_Toc28922"/>
      <w:bookmarkStart w:id="100" w:name="_Toc190417154"/>
      <w:bookmarkStart w:id="101" w:name="_Toc190417209"/>
      <w:bookmarkStart w:id="102" w:name="_Toc16557"/>
      <w:bookmarkStart w:id="103" w:name="_Toc190354670"/>
      <w:r>
        <w:rPr>
          <w:rFonts w:ascii="黑体" w:hAnsi="黑体" w:eastAsia="黑体"/>
        </w:rPr>
        <w:br w:type="textWrapping"/>
      </w:r>
      <w:r>
        <w:rPr>
          <w:rFonts w:hint="eastAsia" w:ascii="黑体" w:hAnsi="黑体" w:eastAsia="黑体"/>
        </w:rPr>
        <w:t xml:space="preserve">著作权  </w:t>
      </w:r>
      <w:r>
        <w:rPr>
          <w:rFonts w:ascii="黑体" w:hAnsi="黑体" w:eastAsia="黑体"/>
        </w:rPr>
        <w:t>Copyright</w:t>
      </w:r>
    </w:p>
    <w:p w14:paraId="049314CE">
      <w:pPr>
        <w:pStyle w:val="59"/>
        <w:ind w:firstLine="420"/>
      </w:pPr>
      <w:r>
        <w:rPr>
          <w:rFonts w:hint="eastAsia"/>
        </w:rPr>
        <w:t>又称版权，文学、艺术、社会科学、工程技术等作品的作者依法享有的对作品及相关客体的专有权利。</w:t>
      </w:r>
    </w:p>
    <w:p w14:paraId="244E5549">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著作权纠纷  </w:t>
      </w:r>
      <w:r>
        <w:rPr>
          <w:rFonts w:ascii="黑体" w:hAnsi="黑体" w:eastAsia="黑体"/>
        </w:rPr>
        <w:t>Copyright disputes</w:t>
      </w:r>
      <w:bookmarkEnd w:id="99"/>
      <w:bookmarkEnd w:id="100"/>
      <w:bookmarkEnd w:id="101"/>
      <w:bookmarkEnd w:id="102"/>
      <w:bookmarkEnd w:id="103"/>
    </w:p>
    <w:p w14:paraId="2E59092F">
      <w:pPr>
        <w:pStyle w:val="59"/>
        <w:ind w:firstLine="420"/>
      </w:pPr>
      <w:r>
        <w:rPr>
          <w:rFonts w:hint="eastAsia"/>
        </w:rPr>
        <w:t>著作权的产生、行使、保护等过程中，商事调解当事人之间因著作权的归属、行使、侵权等问题而产生的争议。</w:t>
      </w:r>
    </w:p>
    <w:p w14:paraId="12953C50">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中立评估</w:t>
      </w:r>
      <w:r>
        <w:rPr>
          <w:rFonts w:ascii="黑体" w:hAnsi="黑体" w:eastAsia="黑体"/>
        </w:rPr>
        <w:t xml:space="preserve">  neutral evaluation</w:t>
      </w:r>
    </w:p>
    <w:p w14:paraId="07D1577E">
      <w:pPr>
        <w:pStyle w:val="59"/>
        <w:ind w:firstLine="420"/>
      </w:pPr>
      <w:r>
        <w:rPr>
          <w:rFonts w:hint="eastAsia"/>
        </w:rPr>
        <w:t>由具有专业评估能力的第三方专业机构或专业人员就争议事实认定、法律适用及处理结果等进行评估并出具评估报告的活动。</w:t>
      </w:r>
    </w:p>
    <w:p w14:paraId="609F01C3">
      <w:pPr>
        <w:pStyle w:val="59"/>
        <w:ind w:firstLine="420"/>
      </w:pPr>
      <w:r>
        <w:rPr>
          <w:rFonts w:hint="eastAsia"/>
        </w:rPr>
        <w:t>[来源：DB4403/T 432—2024,3.1，有修改]</w:t>
      </w:r>
    </w:p>
    <w:p w14:paraId="418B41C4">
      <w:pPr>
        <w:pStyle w:val="107"/>
        <w:spacing w:before="240" w:after="240"/>
      </w:pPr>
      <w:bookmarkStart w:id="104" w:name="_Toc16378"/>
      <w:bookmarkStart w:id="105" w:name="_Toc23603"/>
      <w:bookmarkStart w:id="106" w:name="_Toc191030396"/>
      <w:bookmarkStart w:id="107" w:name="_Toc191030054"/>
      <w:bookmarkStart w:id="108" w:name="_Toc24312"/>
      <w:bookmarkStart w:id="109" w:name="_Toc192164142"/>
      <w:bookmarkStart w:id="110" w:name="_Toc192163820"/>
      <w:bookmarkStart w:id="111" w:name="_Toc191653171"/>
      <w:bookmarkStart w:id="112" w:name="_Toc191287736"/>
      <w:bookmarkStart w:id="113" w:name="_Toc191030136"/>
      <w:bookmarkStart w:id="114" w:name="_Toc191287772"/>
      <w:r>
        <w:rPr>
          <w:rFonts w:hint="eastAsia"/>
        </w:rPr>
        <w:t>基本原则</w:t>
      </w:r>
      <w:bookmarkEnd w:id="104"/>
      <w:bookmarkEnd w:id="105"/>
      <w:bookmarkEnd w:id="106"/>
      <w:bookmarkEnd w:id="107"/>
      <w:bookmarkEnd w:id="108"/>
      <w:bookmarkEnd w:id="109"/>
      <w:bookmarkEnd w:id="110"/>
      <w:bookmarkEnd w:id="111"/>
      <w:bookmarkEnd w:id="112"/>
      <w:bookmarkEnd w:id="113"/>
      <w:bookmarkEnd w:id="114"/>
    </w:p>
    <w:p w14:paraId="7E650F48">
      <w:pPr>
        <w:pStyle w:val="108"/>
        <w:spacing w:before="120" w:after="120"/>
      </w:pPr>
      <w:bookmarkStart w:id="115" w:name="_Toc191287773"/>
      <w:bookmarkStart w:id="116" w:name="_Toc8094"/>
      <w:bookmarkStart w:id="117" w:name="_Toc10013"/>
      <w:bookmarkStart w:id="118" w:name="_Toc191653172"/>
      <w:bookmarkStart w:id="119" w:name="_Toc191287737"/>
      <w:bookmarkStart w:id="120" w:name="_Toc2805"/>
      <w:bookmarkStart w:id="121" w:name="_Toc191030137"/>
      <w:bookmarkStart w:id="122" w:name="_Toc192164143"/>
      <w:bookmarkStart w:id="123" w:name="_Toc191030397"/>
      <w:bookmarkStart w:id="124" w:name="_Toc192163821"/>
      <w:r>
        <w:rPr>
          <w:rFonts w:hint="eastAsia"/>
        </w:rPr>
        <w:t>自愿原则</w:t>
      </w:r>
      <w:bookmarkEnd w:id="115"/>
      <w:bookmarkEnd w:id="116"/>
      <w:bookmarkEnd w:id="117"/>
      <w:bookmarkEnd w:id="118"/>
      <w:bookmarkEnd w:id="119"/>
      <w:bookmarkEnd w:id="120"/>
      <w:bookmarkEnd w:id="121"/>
      <w:bookmarkEnd w:id="122"/>
      <w:bookmarkEnd w:id="123"/>
      <w:bookmarkEnd w:id="124"/>
    </w:p>
    <w:p w14:paraId="27D860AD">
      <w:pPr>
        <w:pStyle w:val="59"/>
        <w:ind w:firstLine="420"/>
      </w:pPr>
      <w:r>
        <w:rPr>
          <w:rFonts w:hint="eastAsia"/>
        </w:rPr>
        <w:t>商事调解组织及商事调解员应尊重商事调解当事人的意愿，不得以威胁、欺骗或恶意串通等违背商事当事人意思表示的方式开展商事调解。</w:t>
      </w:r>
    </w:p>
    <w:p w14:paraId="0AE348EB">
      <w:pPr>
        <w:pStyle w:val="108"/>
        <w:spacing w:before="120" w:after="120"/>
      </w:pPr>
      <w:bookmarkStart w:id="125" w:name="_Toc14793"/>
      <w:bookmarkStart w:id="126" w:name="_Toc191030138"/>
      <w:bookmarkStart w:id="127" w:name="_Toc191287738"/>
      <w:bookmarkStart w:id="128" w:name="_Toc191653173"/>
      <w:bookmarkStart w:id="129" w:name="_Toc192164144"/>
      <w:bookmarkStart w:id="130" w:name="_Toc8269"/>
      <w:bookmarkStart w:id="131" w:name="_Toc192163822"/>
      <w:bookmarkStart w:id="132" w:name="_Toc16607"/>
      <w:bookmarkStart w:id="133" w:name="_Toc191030398"/>
      <w:bookmarkStart w:id="134" w:name="_Toc191287774"/>
      <w:r>
        <w:rPr>
          <w:rFonts w:hint="eastAsia"/>
        </w:rPr>
        <w:t>平等原则</w:t>
      </w:r>
      <w:bookmarkEnd w:id="125"/>
      <w:bookmarkEnd w:id="126"/>
      <w:bookmarkEnd w:id="127"/>
      <w:bookmarkEnd w:id="128"/>
      <w:bookmarkEnd w:id="129"/>
      <w:bookmarkEnd w:id="130"/>
      <w:bookmarkEnd w:id="131"/>
      <w:bookmarkEnd w:id="132"/>
      <w:bookmarkEnd w:id="133"/>
      <w:bookmarkEnd w:id="134"/>
    </w:p>
    <w:p w14:paraId="5A49DB4D">
      <w:pPr>
        <w:pStyle w:val="59"/>
        <w:ind w:firstLine="420"/>
      </w:pPr>
      <w:r>
        <w:rPr>
          <w:rFonts w:hint="eastAsia"/>
        </w:rPr>
        <w:t>商事调解组织及商事调解员应平等地对待各方商事调解当事人，不得偏袒任何一方商事调解当事人。</w:t>
      </w:r>
    </w:p>
    <w:p w14:paraId="1BEC68A6">
      <w:pPr>
        <w:pStyle w:val="108"/>
        <w:spacing w:before="120" w:after="120"/>
      </w:pPr>
      <w:bookmarkStart w:id="135" w:name="_Toc8796"/>
      <w:bookmarkStart w:id="136" w:name="_Toc191653174"/>
      <w:bookmarkStart w:id="137" w:name="_Toc191030139"/>
      <w:bookmarkStart w:id="138" w:name="_Toc192164145"/>
      <w:bookmarkStart w:id="139" w:name="_Toc32524"/>
      <w:bookmarkStart w:id="140" w:name="_Toc17506"/>
      <w:bookmarkStart w:id="141" w:name="_Toc192163823"/>
      <w:bookmarkStart w:id="142" w:name="_Toc191287775"/>
      <w:bookmarkStart w:id="143" w:name="_Toc191287739"/>
      <w:bookmarkStart w:id="144" w:name="_Toc191030399"/>
      <w:r>
        <w:rPr>
          <w:rFonts w:hint="eastAsia"/>
        </w:rPr>
        <w:t>保密原则</w:t>
      </w:r>
      <w:bookmarkEnd w:id="135"/>
      <w:bookmarkEnd w:id="136"/>
      <w:bookmarkEnd w:id="137"/>
      <w:bookmarkEnd w:id="138"/>
      <w:bookmarkEnd w:id="139"/>
      <w:bookmarkEnd w:id="140"/>
      <w:bookmarkEnd w:id="141"/>
      <w:bookmarkEnd w:id="142"/>
      <w:bookmarkEnd w:id="143"/>
      <w:bookmarkEnd w:id="144"/>
    </w:p>
    <w:p w14:paraId="0F45AE72">
      <w:pPr>
        <w:pStyle w:val="59"/>
        <w:ind w:firstLine="420"/>
      </w:pPr>
      <w:r>
        <w:rPr>
          <w:rFonts w:hint="eastAsia"/>
        </w:rPr>
        <w:t>商事调解应以不公开为原则，以公开为例外，并符合T/SZS 4088—2024保密要求。</w:t>
      </w:r>
    </w:p>
    <w:p w14:paraId="61162A2D">
      <w:pPr>
        <w:pStyle w:val="108"/>
        <w:spacing w:before="120" w:after="120"/>
      </w:pPr>
      <w:bookmarkStart w:id="145" w:name="_Toc4346"/>
      <w:bookmarkStart w:id="146" w:name="_Toc30555"/>
      <w:bookmarkStart w:id="147" w:name="_Toc192164146"/>
      <w:bookmarkStart w:id="148" w:name="_Toc192163824"/>
      <w:bookmarkStart w:id="149" w:name="_Toc8469"/>
      <w:bookmarkStart w:id="150" w:name="_Toc191653175"/>
      <w:r>
        <w:rPr>
          <w:rFonts w:hint="eastAsia"/>
        </w:rPr>
        <w:t>中立原则</w:t>
      </w:r>
      <w:bookmarkEnd w:id="145"/>
      <w:bookmarkEnd w:id="146"/>
      <w:bookmarkEnd w:id="147"/>
      <w:bookmarkEnd w:id="148"/>
      <w:bookmarkEnd w:id="149"/>
      <w:bookmarkEnd w:id="150"/>
    </w:p>
    <w:p w14:paraId="144DA425">
      <w:pPr>
        <w:pStyle w:val="59"/>
        <w:ind w:firstLine="420"/>
      </w:pPr>
      <w:r>
        <w:rPr>
          <w:rFonts w:hint="eastAsia"/>
        </w:rPr>
        <w:t>商事调解组织及商事调解员应保持中立，确保商事调解过程的公平公正，指示或引导商事调解当事人更现实和理智地对待问题。</w:t>
      </w:r>
    </w:p>
    <w:p w14:paraId="39328567">
      <w:pPr>
        <w:pStyle w:val="108"/>
        <w:spacing w:before="120" w:after="120"/>
      </w:pPr>
      <w:bookmarkStart w:id="151" w:name="_Toc16124"/>
      <w:bookmarkStart w:id="152" w:name="_Toc29869"/>
      <w:bookmarkStart w:id="153" w:name="_Toc13916"/>
      <w:bookmarkStart w:id="154" w:name="_Toc192163825"/>
      <w:bookmarkStart w:id="155" w:name="_Toc192164147"/>
      <w:bookmarkStart w:id="156" w:name="_Toc190354683"/>
      <w:bookmarkStart w:id="157" w:name="_Toc190417222"/>
      <w:bookmarkStart w:id="158" w:name="_Toc191030144"/>
      <w:bookmarkStart w:id="159" w:name="_Toc190417167"/>
      <w:bookmarkStart w:id="160" w:name="_Toc191030058"/>
      <w:bookmarkStart w:id="161" w:name="_Toc191287743"/>
      <w:bookmarkStart w:id="162" w:name="_Toc191030403"/>
      <w:bookmarkStart w:id="163" w:name="_Toc191287779"/>
      <w:bookmarkStart w:id="164" w:name="_Toc191653176"/>
      <w:r>
        <w:rPr>
          <w:rFonts w:hint="eastAsia"/>
        </w:rPr>
        <w:t>利益平衡原则</w:t>
      </w:r>
      <w:bookmarkEnd w:id="151"/>
      <w:bookmarkEnd w:id="152"/>
      <w:bookmarkEnd w:id="153"/>
      <w:bookmarkEnd w:id="154"/>
      <w:bookmarkEnd w:id="155"/>
    </w:p>
    <w:p w14:paraId="0F8DA89E">
      <w:pPr>
        <w:pStyle w:val="59"/>
        <w:ind w:firstLine="420"/>
      </w:pPr>
      <w:r>
        <w:rPr>
          <w:rFonts w:hint="eastAsia"/>
        </w:rPr>
        <w:t>商事调解过程中，应当以著作权合理使用、损害赔偿为基础，在保护著作权人合法权益的同时，兼顾侵权方的合理抗辩及公共利益需求。</w:t>
      </w:r>
    </w:p>
    <w:p w14:paraId="1EC39B3B">
      <w:pPr>
        <w:pStyle w:val="107"/>
        <w:spacing w:before="240" w:after="240"/>
      </w:pPr>
      <w:bookmarkStart w:id="165" w:name="_Toc192163826"/>
      <w:bookmarkStart w:id="166" w:name="_Toc11972"/>
      <w:bookmarkStart w:id="167" w:name="_Toc192164148"/>
      <w:bookmarkStart w:id="168" w:name="_Toc12111"/>
      <w:bookmarkStart w:id="169" w:name="_Toc57"/>
      <w:r>
        <w:rPr>
          <w:rFonts w:hint="eastAsia"/>
        </w:rPr>
        <w:t>商事调解组织</w:t>
      </w:r>
      <w:bookmarkEnd w:id="165"/>
      <w:bookmarkEnd w:id="166"/>
      <w:bookmarkEnd w:id="167"/>
      <w:bookmarkEnd w:id="168"/>
      <w:bookmarkEnd w:id="169"/>
    </w:p>
    <w:p w14:paraId="17EBE923">
      <w:pPr>
        <w:pStyle w:val="59"/>
        <w:ind w:firstLine="420"/>
        <w:rPr>
          <w:rFonts w:hint="default" w:eastAsia="宋体"/>
          <w:lang w:val="en-US" w:eastAsia="zh-CN"/>
        </w:rPr>
      </w:pPr>
      <w:r>
        <w:rPr>
          <w:rFonts w:hint="eastAsia"/>
        </w:rPr>
        <w:t>商事调解组织应符合T/SZS 4088—2024要求</w:t>
      </w:r>
      <w:r>
        <w:rPr>
          <w:rFonts w:hint="eastAsia"/>
          <w:lang w:eastAsia="zh-CN"/>
        </w:rPr>
        <w:t>，</w:t>
      </w:r>
      <w:r>
        <w:rPr>
          <w:rFonts w:hint="eastAsia"/>
          <w:lang w:val="en-US" w:eastAsia="zh-CN"/>
        </w:rPr>
        <w:t>且有5名以上商事调解员。</w:t>
      </w:r>
    </w:p>
    <w:p w14:paraId="0781159E">
      <w:pPr>
        <w:pStyle w:val="107"/>
        <w:spacing w:before="240" w:after="240"/>
      </w:pPr>
      <w:bookmarkStart w:id="170" w:name="_Toc192164149"/>
      <w:bookmarkStart w:id="171" w:name="_Toc20980"/>
      <w:bookmarkStart w:id="172" w:name="_Toc12566"/>
      <w:bookmarkStart w:id="173" w:name="_Toc4725"/>
      <w:bookmarkStart w:id="174" w:name="_Toc192163827"/>
      <w:r>
        <w:rPr>
          <w:rFonts w:hint="eastAsia"/>
        </w:rPr>
        <w:t>商事调解员</w:t>
      </w:r>
      <w:bookmarkEnd w:id="170"/>
      <w:bookmarkEnd w:id="171"/>
      <w:bookmarkEnd w:id="172"/>
      <w:bookmarkEnd w:id="173"/>
      <w:bookmarkEnd w:id="174"/>
    </w:p>
    <w:p w14:paraId="4DD5F2E1">
      <w:pPr>
        <w:pStyle w:val="59"/>
        <w:ind w:firstLine="420"/>
      </w:pPr>
      <w:r>
        <w:rPr>
          <w:rFonts w:hint="eastAsia"/>
        </w:rPr>
        <w:t>商事调解员应符合T/SZS 4088—2024要求。著作权类案件商事调解中，商事调解员应为相关技术领域的专家或知识产权法专家，具备著作权相关经验与跨学科的知识储备，了解前沿技术应用，具备法律、技术、产业等复合型专业能力。</w:t>
      </w:r>
    </w:p>
    <w:p w14:paraId="4F1AF3B8">
      <w:pPr>
        <w:pStyle w:val="107"/>
        <w:spacing w:before="240" w:after="240"/>
      </w:pPr>
      <w:bookmarkStart w:id="175" w:name="_Toc192164150"/>
      <w:bookmarkStart w:id="176" w:name="_Toc192163828"/>
      <w:bookmarkStart w:id="177" w:name="_Toc24812"/>
      <w:bookmarkStart w:id="178" w:name="_Toc11512"/>
      <w:bookmarkStart w:id="179" w:name="_Toc17157"/>
      <w:r>
        <w:rPr>
          <w:rFonts w:hint="eastAsia"/>
        </w:rPr>
        <w:t>调解程序</w:t>
      </w:r>
      <w:bookmarkEnd w:id="156"/>
      <w:bookmarkEnd w:id="157"/>
      <w:bookmarkEnd w:id="158"/>
      <w:bookmarkEnd w:id="159"/>
      <w:bookmarkEnd w:id="160"/>
      <w:bookmarkEnd w:id="161"/>
      <w:bookmarkEnd w:id="162"/>
      <w:bookmarkEnd w:id="163"/>
      <w:r>
        <w:rPr>
          <w:rFonts w:hint="eastAsia"/>
        </w:rPr>
        <w:t>要求</w:t>
      </w:r>
      <w:bookmarkEnd w:id="164"/>
      <w:bookmarkEnd w:id="175"/>
      <w:bookmarkEnd w:id="176"/>
      <w:bookmarkEnd w:id="177"/>
      <w:bookmarkEnd w:id="178"/>
      <w:bookmarkEnd w:id="179"/>
    </w:p>
    <w:p w14:paraId="78245EEF">
      <w:pPr>
        <w:pStyle w:val="108"/>
        <w:spacing w:before="120" w:after="120"/>
      </w:pPr>
      <w:bookmarkStart w:id="180" w:name="_Toc191653177"/>
      <w:bookmarkStart w:id="181" w:name="_Toc192164151"/>
      <w:bookmarkStart w:id="182" w:name="_Toc12438"/>
      <w:bookmarkStart w:id="183" w:name="_Toc192163829"/>
      <w:bookmarkStart w:id="184" w:name="_Toc8315"/>
      <w:bookmarkStart w:id="185" w:name="_Toc4958"/>
      <w:bookmarkStart w:id="186" w:name="_Toc191030059"/>
      <w:bookmarkStart w:id="187" w:name="_Toc190354684"/>
      <w:bookmarkStart w:id="188" w:name="_Toc191287744"/>
      <w:bookmarkStart w:id="189" w:name="_Toc190417223"/>
      <w:bookmarkStart w:id="190" w:name="_Toc191030404"/>
      <w:bookmarkStart w:id="191" w:name="_Toc191030145"/>
      <w:bookmarkStart w:id="192" w:name="_Toc190417168"/>
      <w:bookmarkStart w:id="193" w:name="_Toc191287780"/>
      <w:r>
        <w:rPr>
          <w:rFonts w:hint="eastAsia"/>
        </w:rPr>
        <w:t>工作流程要求</w:t>
      </w:r>
      <w:bookmarkEnd w:id="180"/>
      <w:bookmarkEnd w:id="181"/>
      <w:bookmarkEnd w:id="182"/>
      <w:bookmarkEnd w:id="183"/>
      <w:bookmarkEnd w:id="184"/>
      <w:bookmarkEnd w:id="185"/>
    </w:p>
    <w:p w14:paraId="00F061B9">
      <w:pPr>
        <w:pStyle w:val="59"/>
        <w:ind w:firstLine="420"/>
      </w:pPr>
      <w:r>
        <w:rPr>
          <w:rFonts w:hint="eastAsia"/>
        </w:rPr>
        <w:t>商事调解工作流程应符合T/SZS 4088—2024。</w:t>
      </w:r>
    </w:p>
    <w:p w14:paraId="0F5CE4F4">
      <w:pPr>
        <w:pStyle w:val="108"/>
        <w:spacing w:before="120" w:after="120"/>
      </w:pPr>
      <w:bookmarkStart w:id="194" w:name="_Toc192163830"/>
      <w:bookmarkStart w:id="195" w:name="_Toc3018"/>
      <w:bookmarkStart w:id="196" w:name="_Toc191653178"/>
      <w:bookmarkStart w:id="197" w:name="_Toc192164152"/>
      <w:bookmarkStart w:id="198" w:name="_Toc20958"/>
      <w:bookmarkStart w:id="199" w:name="_Toc119"/>
      <w:r>
        <w:rPr>
          <w:rFonts w:hint="eastAsia"/>
        </w:rPr>
        <w:t>调解准备</w:t>
      </w:r>
      <w:bookmarkEnd w:id="194"/>
      <w:bookmarkEnd w:id="195"/>
      <w:bookmarkEnd w:id="196"/>
      <w:bookmarkEnd w:id="197"/>
      <w:bookmarkEnd w:id="198"/>
      <w:bookmarkEnd w:id="199"/>
    </w:p>
    <w:p w14:paraId="44F292CC">
      <w:pPr>
        <w:pStyle w:val="68"/>
        <w:spacing w:before="120" w:after="120"/>
      </w:pPr>
      <w:bookmarkStart w:id="200" w:name="_Toc191653179"/>
      <w:bookmarkStart w:id="201" w:name="_Toc17431"/>
      <w:bookmarkStart w:id="202" w:name="_Toc192163831"/>
      <w:bookmarkStart w:id="203" w:name="_Toc458"/>
      <w:r>
        <w:rPr>
          <w:rFonts w:hint="eastAsia"/>
        </w:rPr>
        <w:t>全面了解纠纷事实</w:t>
      </w:r>
      <w:bookmarkEnd w:id="200"/>
      <w:bookmarkEnd w:id="201"/>
      <w:bookmarkEnd w:id="202"/>
      <w:bookmarkEnd w:id="203"/>
    </w:p>
    <w:p w14:paraId="2005156A">
      <w:pPr>
        <w:pStyle w:val="167"/>
      </w:pPr>
      <w:r>
        <w:rPr>
          <w:rFonts w:hint="eastAsia"/>
        </w:rPr>
        <w:t>商事调解员应查询各方商事调解当事人主体资格及著作权等与案件有关的基本资料，查询内容包括但不限于：</w:t>
      </w:r>
    </w:p>
    <w:p w14:paraId="3C0E9B7C">
      <w:pPr>
        <w:pStyle w:val="177"/>
        <w:numPr>
          <w:ilvl w:val="0"/>
          <w:numId w:val="32"/>
        </w:numPr>
        <w:ind w:left="850" w:hanging="425"/>
      </w:pPr>
      <w:r>
        <w:rPr>
          <w:rFonts w:hint="eastAsia"/>
        </w:rPr>
        <w:t>工商登记；</w:t>
      </w:r>
    </w:p>
    <w:p w14:paraId="661BB0CB">
      <w:pPr>
        <w:pStyle w:val="177"/>
        <w:numPr>
          <w:ilvl w:val="0"/>
          <w:numId w:val="32"/>
        </w:numPr>
        <w:ind w:left="850" w:hanging="425"/>
      </w:pPr>
      <w:r>
        <w:rPr>
          <w:rFonts w:hint="eastAsia"/>
        </w:rPr>
        <w:t>经营资质；</w:t>
      </w:r>
    </w:p>
    <w:p w14:paraId="0AEA31B4">
      <w:pPr>
        <w:pStyle w:val="177"/>
        <w:numPr>
          <w:ilvl w:val="0"/>
          <w:numId w:val="32"/>
        </w:numPr>
        <w:ind w:left="850" w:hanging="425"/>
      </w:pPr>
      <w:r>
        <w:rPr>
          <w:rFonts w:hint="eastAsia"/>
        </w:rPr>
        <w:t>出资情况；</w:t>
      </w:r>
    </w:p>
    <w:p w14:paraId="6333D26E">
      <w:pPr>
        <w:pStyle w:val="177"/>
        <w:numPr>
          <w:ilvl w:val="0"/>
          <w:numId w:val="32"/>
        </w:numPr>
        <w:ind w:left="850" w:hanging="425"/>
      </w:pPr>
      <w:r>
        <w:rPr>
          <w:rFonts w:hint="eastAsia"/>
        </w:rPr>
        <w:t>涉诉情况；</w:t>
      </w:r>
    </w:p>
    <w:p w14:paraId="22F65FA5">
      <w:pPr>
        <w:pStyle w:val="177"/>
        <w:numPr>
          <w:ilvl w:val="0"/>
          <w:numId w:val="32"/>
        </w:numPr>
        <w:ind w:left="850" w:hanging="425"/>
      </w:pPr>
      <w:r>
        <w:rPr>
          <w:rFonts w:hint="eastAsia"/>
        </w:rPr>
        <w:t>执行情况；</w:t>
      </w:r>
    </w:p>
    <w:p w14:paraId="735AA4C0">
      <w:pPr>
        <w:pStyle w:val="177"/>
        <w:numPr>
          <w:ilvl w:val="0"/>
          <w:numId w:val="32"/>
        </w:numPr>
        <w:ind w:left="850" w:hanging="425"/>
      </w:pPr>
      <w:r>
        <w:rPr>
          <w:rFonts w:hint="eastAsia"/>
        </w:rPr>
        <w:t>拥有或使用的著作权。</w:t>
      </w:r>
    </w:p>
    <w:p w14:paraId="4D53D4E0">
      <w:pPr>
        <w:pStyle w:val="167"/>
      </w:pPr>
      <w:r>
        <w:rPr>
          <w:rFonts w:hint="eastAsia"/>
        </w:rPr>
        <w:t>商事调解员应指导协助商事调解当事人填写对应的调解要素记录表（著作权权属、侵权纠纷调解要素记录表见附录A，著作权合同纠纷调解要素记录表见附录B），并依据表格和其他案件事实组织商事调解当事人调解。</w:t>
      </w:r>
    </w:p>
    <w:p w14:paraId="3E78B319">
      <w:pPr>
        <w:pStyle w:val="167"/>
      </w:pPr>
      <w:r>
        <w:rPr>
          <w:rFonts w:hint="eastAsia"/>
        </w:rPr>
        <w:t>商事调解员应初步判断著作权的主体、作品类型、权利类型及侵权行为（见附录C），著作权合同纠纷违约情形，见附录D。</w:t>
      </w:r>
    </w:p>
    <w:p w14:paraId="76101321">
      <w:pPr>
        <w:pStyle w:val="167"/>
      </w:pPr>
      <w:r>
        <w:rPr>
          <w:rFonts w:hint="eastAsia"/>
        </w:rPr>
        <w:t>商事调解员查阅当事人提供的著作权权属证据，包括但不限于：</w:t>
      </w:r>
    </w:p>
    <w:p w14:paraId="37E93873">
      <w:pPr>
        <w:pStyle w:val="177"/>
        <w:numPr>
          <w:ilvl w:val="0"/>
          <w:numId w:val="33"/>
        </w:numPr>
      </w:pPr>
      <w:r>
        <w:rPr>
          <w:rFonts w:hint="eastAsia"/>
        </w:rPr>
        <w:t>署名（权利声明、水印）；</w:t>
      </w:r>
    </w:p>
    <w:p w14:paraId="529247C8">
      <w:pPr>
        <w:pStyle w:val="177"/>
        <w:numPr>
          <w:ilvl w:val="0"/>
          <w:numId w:val="33"/>
        </w:numPr>
      </w:pPr>
      <w:r>
        <w:rPr>
          <w:rFonts w:hint="eastAsia"/>
        </w:rPr>
        <w:t>著作权登记证书；</w:t>
      </w:r>
    </w:p>
    <w:p w14:paraId="0FE0C284">
      <w:pPr>
        <w:pStyle w:val="177"/>
        <w:numPr>
          <w:ilvl w:val="0"/>
          <w:numId w:val="33"/>
        </w:numPr>
      </w:pPr>
      <w:r>
        <w:rPr>
          <w:rFonts w:hint="eastAsia"/>
        </w:rPr>
        <w:t>制作协议、授权协议等；</w:t>
      </w:r>
    </w:p>
    <w:p w14:paraId="6E93873B">
      <w:pPr>
        <w:pStyle w:val="177"/>
        <w:numPr>
          <w:ilvl w:val="0"/>
          <w:numId w:val="33"/>
        </w:numPr>
      </w:pPr>
      <w:r>
        <w:rPr>
          <w:rFonts w:hint="eastAsia"/>
        </w:rPr>
        <w:t>赛事组织者/行业协会章程（著作权归属声明）；</w:t>
      </w:r>
    </w:p>
    <w:p w14:paraId="14BFA8A0">
      <w:pPr>
        <w:pStyle w:val="177"/>
        <w:numPr>
          <w:ilvl w:val="0"/>
          <w:numId w:val="33"/>
        </w:numPr>
      </w:pPr>
      <w:r>
        <w:rPr>
          <w:rFonts w:hint="eastAsia"/>
        </w:rPr>
        <w:t>行政许可证；</w:t>
      </w:r>
    </w:p>
    <w:p w14:paraId="431838F7">
      <w:pPr>
        <w:pStyle w:val="177"/>
        <w:numPr>
          <w:ilvl w:val="0"/>
          <w:numId w:val="33"/>
        </w:numPr>
      </w:pPr>
      <w:r>
        <w:rPr>
          <w:rFonts w:hint="eastAsia"/>
        </w:rPr>
        <w:t>认证机构出具的证明；</w:t>
      </w:r>
    </w:p>
    <w:p w14:paraId="0C11866B">
      <w:pPr>
        <w:pStyle w:val="177"/>
        <w:numPr>
          <w:ilvl w:val="0"/>
          <w:numId w:val="33"/>
        </w:numPr>
      </w:pPr>
      <w:r>
        <w:rPr>
          <w:rFonts w:hint="eastAsia"/>
        </w:rPr>
        <w:t>创作底稿；</w:t>
      </w:r>
    </w:p>
    <w:p w14:paraId="1C3A4DB9">
      <w:pPr>
        <w:pStyle w:val="177"/>
        <w:numPr>
          <w:ilvl w:val="0"/>
          <w:numId w:val="33"/>
        </w:numPr>
      </w:pPr>
      <w:r>
        <w:rPr>
          <w:rFonts w:hint="eastAsia"/>
        </w:rPr>
        <w:t>首次发表记录；</w:t>
      </w:r>
    </w:p>
    <w:p w14:paraId="5718281C">
      <w:pPr>
        <w:pStyle w:val="177"/>
        <w:numPr>
          <w:ilvl w:val="0"/>
          <w:numId w:val="33"/>
        </w:numPr>
      </w:pPr>
      <w:r>
        <w:rPr>
          <w:rFonts w:hint="eastAsia"/>
        </w:rPr>
        <w:t>作品创作的过程性文件。</w:t>
      </w:r>
    </w:p>
    <w:p w14:paraId="0FFF970A">
      <w:pPr>
        <w:pStyle w:val="167"/>
      </w:pPr>
      <w:r>
        <w:rPr>
          <w:rFonts w:hint="eastAsia"/>
        </w:rPr>
        <w:t>著作权侵权行为分为直接侵权和间接侵权。商事调解员应当依照法律规范、证据，正确适用著作权侵权判定“接触+实质性相似”原则，确定侵权比对</w:t>
      </w:r>
      <w:r>
        <w:rPr>
          <w:rFonts w:hint="eastAsia"/>
          <w:color w:val="auto"/>
        </w:rPr>
        <w:t>方式。结合</w:t>
      </w:r>
      <w:r>
        <w:rPr>
          <w:color w:val="auto"/>
          <w:highlight w:val="none"/>
        </w:rPr>
        <w:t>抗辩</w:t>
      </w:r>
      <w:r>
        <w:rPr>
          <w:rFonts w:hint="eastAsia"/>
          <w:color w:val="auto"/>
          <w:highlight w:val="none"/>
        </w:rPr>
        <w:t>事由</w:t>
      </w:r>
      <w:r>
        <w:rPr>
          <w:rFonts w:hint="eastAsia"/>
          <w:color w:val="auto"/>
        </w:rPr>
        <w:t>并充分运用专业知识和经验初步判断行为是否构成侵权。常</w:t>
      </w:r>
      <w:r>
        <w:rPr>
          <w:rFonts w:hint="eastAsia"/>
          <w:color w:val="auto"/>
          <w:highlight w:val="none"/>
        </w:rPr>
        <w:t>见抗辩事由</w:t>
      </w:r>
      <w:r>
        <w:rPr>
          <w:rFonts w:hint="eastAsia"/>
          <w:color w:val="auto"/>
        </w:rPr>
        <w:t>见附录C.4。</w:t>
      </w:r>
    </w:p>
    <w:p w14:paraId="677740FD">
      <w:pPr>
        <w:pStyle w:val="183"/>
        <w:numPr>
          <w:ilvl w:val="0"/>
          <w:numId w:val="0"/>
        </w:numPr>
        <w:ind w:left="811" w:hanging="448"/>
      </w:pPr>
      <w:r>
        <w:rPr>
          <w:rFonts w:hint="eastAsia" w:ascii="黑体" w:eastAsia="黑体"/>
        </w:rPr>
        <w:t>注1：</w:t>
      </w:r>
      <w:r>
        <w:rPr>
          <w:rFonts w:hint="eastAsia"/>
        </w:rPr>
        <w:t>直接侵权，是指行为人实施的行为直接侵犯了被实施对象的著作权，如未经著作权人许可在广告文案中使用他人的摄影作品。</w:t>
      </w:r>
    </w:p>
    <w:p w14:paraId="05BDC6BC">
      <w:pPr>
        <w:pStyle w:val="183"/>
        <w:numPr>
          <w:ilvl w:val="0"/>
          <w:numId w:val="0"/>
        </w:numPr>
        <w:ind w:left="811" w:hanging="448"/>
      </w:pPr>
      <w:r>
        <w:rPr>
          <w:rFonts w:hint="eastAsia" w:ascii="黑体" w:eastAsia="黑体"/>
        </w:rPr>
        <w:t>注2：</w:t>
      </w:r>
      <w:r>
        <w:rPr>
          <w:rFonts w:hint="eastAsia"/>
        </w:rPr>
        <w:t>间接侵权，以帮助或教唆行为，促成了直接侵权人的侵权行为得以发生或继续，如向直接侵权人提供破坏技术措施的服务，如视频网站经营者在经权利人投诉后未能下线网站内相关的盗版视频内容。</w:t>
      </w:r>
    </w:p>
    <w:p w14:paraId="1A3D5FB2">
      <w:pPr>
        <w:pStyle w:val="183"/>
        <w:numPr>
          <w:ilvl w:val="0"/>
          <w:numId w:val="0"/>
        </w:numPr>
        <w:ind w:left="811" w:hanging="448"/>
      </w:pPr>
      <w:r>
        <w:rPr>
          <w:rFonts w:hint="eastAsia" w:ascii="黑体" w:eastAsia="黑体"/>
        </w:rPr>
        <w:t>注3：</w:t>
      </w:r>
      <w:r>
        <w:rPr>
          <w:rFonts w:hint="eastAsia"/>
        </w:rPr>
        <w:t>接触，指被控侵权人有机会接触到权利人享有著作权的作品。比如，以前曾研究、复制权利人的作品或者有研究、复制对方作品等。</w:t>
      </w:r>
    </w:p>
    <w:p w14:paraId="1AE17EEA">
      <w:pPr>
        <w:pStyle w:val="183"/>
        <w:numPr>
          <w:ilvl w:val="0"/>
          <w:numId w:val="0"/>
        </w:numPr>
        <w:ind w:left="811" w:hanging="448"/>
      </w:pPr>
      <w:r>
        <w:rPr>
          <w:rFonts w:hint="eastAsia" w:ascii="黑体" w:eastAsia="黑体"/>
        </w:rPr>
        <w:t>注4：</w:t>
      </w:r>
      <w:r>
        <w:rPr>
          <w:rFonts w:hint="eastAsia"/>
        </w:rPr>
        <w:t>实质性相似，是指被控侵权作品与权利人的作品在表达上存在实质性的相似之处。在判断是否构成实质相似时，应比较作者在作品表达中的取舍、选择、安排、设计等是否相同或相似，不应从思想、情感、创意、对象等方面进行比较。</w:t>
      </w:r>
    </w:p>
    <w:p w14:paraId="227AA0C7">
      <w:pPr>
        <w:pStyle w:val="68"/>
        <w:spacing w:before="120" w:after="120"/>
      </w:pPr>
      <w:bookmarkStart w:id="204" w:name="_Toc191653181"/>
      <w:bookmarkStart w:id="205" w:name="_Toc192163832"/>
      <w:bookmarkStart w:id="206" w:name="_Toc10479"/>
      <w:bookmarkStart w:id="207" w:name="_Toc21795"/>
      <w:r>
        <w:rPr>
          <w:rFonts w:hint="eastAsia"/>
        </w:rPr>
        <w:t>拟定初步调解方案</w:t>
      </w:r>
      <w:bookmarkEnd w:id="204"/>
      <w:bookmarkEnd w:id="205"/>
      <w:bookmarkEnd w:id="206"/>
      <w:bookmarkEnd w:id="207"/>
    </w:p>
    <w:p w14:paraId="2EB4013F">
      <w:pPr>
        <w:pStyle w:val="167"/>
      </w:pPr>
      <w:r>
        <w:rPr>
          <w:rFonts w:hint="eastAsia"/>
        </w:rPr>
        <w:t>商事调解员应在了解纠纷事实的基础上，根据法律法规及司法解释，结合类案判决结果、公序良俗、专家意见、中立评估意见书（如适用）以及自身经验，分析各方争议点，寻找共同利益点，拟定初步调解方案，并视案情的发展适时补充调整。对当事人自行提出调解方案的，存在违反法律法规的情形，商事调解员应当作出提示。</w:t>
      </w:r>
    </w:p>
    <w:p w14:paraId="6E5F59AF">
      <w:pPr>
        <w:pStyle w:val="167"/>
      </w:pPr>
      <w:r>
        <w:rPr>
          <w:rFonts w:hint="eastAsia"/>
        </w:rPr>
        <w:t>商事调解员在拟写调解方案时，应综合考虑的因素包括但不限于：</w:t>
      </w:r>
    </w:p>
    <w:p w14:paraId="72414168">
      <w:pPr>
        <w:pStyle w:val="177"/>
        <w:numPr>
          <w:ilvl w:val="255"/>
          <w:numId w:val="0"/>
        </w:numPr>
        <w:ind w:left="425"/>
      </w:pPr>
      <w:r>
        <w:rPr>
          <w:rFonts w:hint="eastAsia"/>
        </w:rPr>
        <w:t>——侵权方的主观过错程度；</w:t>
      </w:r>
    </w:p>
    <w:p w14:paraId="2D49FCE0">
      <w:pPr>
        <w:pStyle w:val="177"/>
        <w:numPr>
          <w:ilvl w:val="255"/>
          <w:numId w:val="0"/>
        </w:numPr>
        <w:ind w:left="425"/>
      </w:pPr>
      <w:r>
        <w:rPr>
          <w:rFonts w:hint="eastAsia"/>
        </w:rPr>
        <w:t>——侵权行为的性质（直接/间接、营利性/非营利性）；</w:t>
      </w:r>
    </w:p>
    <w:p w14:paraId="18645C6E">
      <w:pPr>
        <w:pStyle w:val="177"/>
        <w:numPr>
          <w:ilvl w:val="255"/>
          <w:numId w:val="0"/>
        </w:numPr>
        <w:ind w:left="425"/>
      </w:pPr>
      <w:r>
        <w:rPr>
          <w:rFonts w:hint="eastAsia"/>
        </w:rPr>
        <w:t>——权利人的实际损失与侵权方的获利能力；</w:t>
      </w:r>
    </w:p>
    <w:p w14:paraId="6BF3C622">
      <w:pPr>
        <w:pStyle w:val="177"/>
        <w:numPr>
          <w:ilvl w:val="255"/>
          <w:numId w:val="0"/>
        </w:numPr>
        <w:ind w:left="425"/>
      </w:pPr>
      <w:r>
        <w:rPr>
          <w:rFonts w:hint="eastAsia"/>
        </w:rPr>
        <w:t>——行业惯例及交易习惯；</w:t>
      </w:r>
    </w:p>
    <w:p w14:paraId="17E20EAF">
      <w:pPr>
        <w:pStyle w:val="177"/>
        <w:numPr>
          <w:ilvl w:val="255"/>
          <w:numId w:val="0"/>
        </w:numPr>
        <w:ind w:left="425"/>
      </w:pPr>
      <w:r>
        <w:rPr>
          <w:rFonts w:hint="eastAsia"/>
        </w:rPr>
        <w:t>——各方存在的共同利益点；</w:t>
      </w:r>
    </w:p>
    <w:p w14:paraId="52A9ACB3">
      <w:pPr>
        <w:pStyle w:val="177"/>
        <w:numPr>
          <w:ilvl w:val="255"/>
          <w:numId w:val="0"/>
        </w:numPr>
        <w:ind w:left="425"/>
      </w:pPr>
      <w:r>
        <w:rPr>
          <w:rFonts w:hint="eastAsia"/>
        </w:rPr>
        <w:t>——作品的市场价值；</w:t>
      </w:r>
    </w:p>
    <w:p w14:paraId="37617906">
      <w:pPr>
        <w:pStyle w:val="177"/>
        <w:numPr>
          <w:ilvl w:val="255"/>
          <w:numId w:val="0"/>
        </w:numPr>
        <w:ind w:left="425"/>
      </w:pPr>
      <w:r>
        <w:rPr>
          <w:rFonts w:hint="eastAsia"/>
        </w:rPr>
        <w:t>——公共利益影响（如涉及教育、文化传播等领域，侵权内容被运用到教科书中）；</w:t>
      </w:r>
    </w:p>
    <w:p w14:paraId="20178386">
      <w:pPr>
        <w:pStyle w:val="177"/>
        <w:numPr>
          <w:ilvl w:val="255"/>
          <w:numId w:val="0"/>
        </w:numPr>
        <w:ind w:left="425"/>
      </w:pPr>
      <w:r>
        <w:rPr>
          <w:rFonts w:hint="eastAsia"/>
        </w:rPr>
        <w:t>——侵权内容的传播范围。</w:t>
      </w:r>
    </w:p>
    <w:p w14:paraId="6D9F6773">
      <w:pPr>
        <w:pStyle w:val="167"/>
      </w:pPr>
      <w:r>
        <w:rPr>
          <w:rFonts w:hint="eastAsia"/>
        </w:rPr>
        <w:t>商事调解员可从以下多个方向综合考量并差异化拟写调解方案，引导各方达成调解：</w:t>
      </w:r>
    </w:p>
    <w:p w14:paraId="05E056D6">
      <w:pPr>
        <w:pStyle w:val="177"/>
        <w:numPr>
          <w:ilvl w:val="0"/>
          <w:numId w:val="0"/>
        </w:numPr>
        <w:ind w:left="425"/>
      </w:pPr>
      <w:r>
        <w:rPr>
          <w:rFonts w:hint="eastAsia"/>
        </w:rPr>
        <w:t>——一般侵权案件：重点协商停止侵权、赔偿金额、公开道歉或声明以消除影响；</w:t>
      </w:r>
    </w:p>
    <w:p w14:paraId="53B5A87C">
      <w:pPr>
        <w:pStyle w:val="177"/>
        <w:numPr>
          <w:ilvl w:val="0"/>
          <w:numId w:val="0"/>
        </w:numPr>
        <w:ind w:left="425"/>
      </w:pPr>
      <w:r>
        <w:rPr>
          <w:rFonts w:hint="eastAsia"/>
        </w:rPr>
        <w:t>——商业合作潜力案件：探索授权许可、技术合作、联合创作与推广等共赢模式。</w:t>
      </w:r>
    </w:p>
    <w:p w14:paraId="6A71E1E1">
      <w:pPr>
        <w:pStyle w:val="177"/>
        <w:numPr>
          <w:ilvl w:val="0"/>
          <w:numId w:val="0"/>
        </w:numPr>
        <w:ind w:left="425"/>
      </w:pPr>
      <w:r>
        <w:rPr>
          <w:rFonts w:hint="eastAsia" w:ascii="黑体" w:eastAsia="黑体"/>
          <w:sz w:val="18"/>
          <w:szCs w:val="18"/>
        </w:rPr>
        <w:t>注：</w:t>
      </w:r>
      <w:r>
        <w:rPr>
          <w:rFonts w:hint="eastAsia"/>
          <w:sz w:val="18"/>
          <w:szCs w:val="18"/>
        </w:rPr>
        <w:t>如涉及AI生成式著作权纠纷案件，可综合上述案件考量方向。可应用技术溯源工具量化侵权边界；适用“合理使用”原则等等。</w:t>
      </w:r>
      <w:bookmarkEnd w:id="186"/>
      <w:bookmarkEnd w:id="187"/>
      <w:bookmarkEnd w:id="188"/>
      <w:bookmarkEnd w:id="189"/>
      <w:bookmarkEnd w:id="190"/>
      <w:bookmarkEnd w:id="191"/>
      <w:bookmarkEnd w:id="192"/>
      <w:bookmarkEnd w:id="193"/>
      <w:bookmarkStart w:id="208" w:name="_Toc191653182"/>
      <w:bookmarkStart w:id="209" w:name="_Toc190354685"/>
      <w:bookmarkStart w:id="210" w:name="_Toc191030405"/>
      <w:bookmarkStart w:id="211" w:name="_Toc190417224"/>
      <w:bookmarkStart w:id="212" w:name="_Toc191030060"/>
      <w:bookmarkStart w:id="213" w:name="_Toc191287745"/>
      <w:bookmarkStart w:id="214" w:name="_Toc190417169"/>
      <w:bookmarkStart w:id="215" w:name="_Toc191287781"/>
      <w:bookmarkStart w:id="216" w:name="_Toc191030146"/>
    </w:p>
    <w:p w14:paraId="2824B1AA">
      <w:pPr>
        <w:pStyle w:val="68"/>
        <w:spacing w:before="120" w:after="120"/>
      </w:pPr>
      <w:bookmarkStart w:id="217" w:name="_Toc192163833"/>
      <w:bookmarkStart w:id="218" w:name="_Toc25394"/>
      <w:bookmarkStart w:id="219" w:name="_Toc27949"/>
      <w:r>
        <w:rPr>
          <w:rFonts w:hint="eastAsia"/>
        </w:rPr>
        <w:t>发出调解通知</w:t>
      </w:r>
      <w:bookmarkEnd w:id="217"/>
      <w:bookmarkEnd w:id="218"/>
      <w:bookmarkEnd w:id="219"/>
    </w:p>
    <w:p w14:paraId="7C68AD88">
      <w:pPr>
        <w:pStyle w:val="59"/>
        <w:ind w:firstLine="420"/>
      </w:pPr>
      <w:r>
        <w:rPr>
          <w:rFonts w:hint="eastAsia"/>
        </w:rPr>
        <w:t>应当按照T/SZS 4088—2024的要求发出调解通知。</w:t>
      </w:r>
    </w:p>
    <w:p w14:paraId="57E2439B">
      <w:pPr>
        <w:pStyle w:val="108"/>
        <w:spacing w:before="120" w:after="120"/>
      </w:pPr>
      <w:bookmarkStart w:id="220" w:name="_Toc26287"/>
      <w:bookmarkStart w:id="221" w:name="_Toc15798"/>
      <w:bookmarkStart w:id="222" w:name="_Toc26629"/>
      <w:bookmarkStart w:id="223" w:name="_Toc192164153"/>
      <w:bookmarkStart w:id="224" w:name="_Toc192163834"/>
      <w:r>
        <w:rPr>
          <w:rFonts w:hint="eastAsia"/>
        </w:rPr>
        <w:t>实施调解</w:t>
      </w:r>
      <w:bookmarkEnd w:id="208"/>
      <w:bookmarkEnd w:id="220"/>
      <w:bookmarkEnd w:id="221"/>
      <w:bookmarkEnd w:id="222"/>
      <w:bookmarkEnd w:id="223"/>
      <w:bookmarkEnd w:id="224"/>
    </w:p>
    <w:p w14:paraId="4D242847">
      <w:pPr>
        <w:pStyle w:val="68"/>
        <w:spacing w:before="120" w:after="120"/>
      </w:pPr>
      <w:bookmarkStart w:id="225" w:name="_Toc13989"/>
      <w:bookmarkStart w:id="226" w:name="_Toc192163835"/>
      <w:bookmarkStart w:id="227" w:name="_Toc2993"/>
      <w:bookmarkStart w:id="228" w:name="_Toc191653183"/>
      <w:r>
        <w:rPr>
          <w:rFonts w:hint="eastAsia"/>
        </w:rPr>
        <w:t>调解程序选择</w:t>
      </w:r>
      <w:bookmarkEnd w:id="225"/>
      <w:bookmarkEnd w:id="226"/>
      <w:bookmarkEnd w:id="227"/>
    </w:p>
    <w:p w14:paraId="4A740FD5">
      <w:pPr>
        <w:pStyle w:val="59"/>
        <w:ind w:firstLine="420"/>
      </w:pPr>
      <w:r>
        <w:rPr>
          <w:rFonts w:hint="eastAsia"/>
        </w:rPr>
        <w:t>对于事实清楚、情节简单、双方已经初步达成一致的案件，适用调解简易程序，商事调解期限为7日。对于案件事实复杂，双方的争议需要商事调解员通过调查、询问等方式来进行商事调解的案件，适用调解普通程序，商事调解期限为15日。经双方商事调解当事人同意延长的，可将调解期限延长至30日。</w:t>
      </w:r>
    </w:p>
    <w:p w14:paraId="7EF7BC17">
      <w:pPr>
        <w:pStyle w:val="68"/>
        <w:spacing w:before="120" w:after="120"/>
      </w:pPr>
      <w:bookmarkStart w:id="229" w:name="_Toc2989"/>
      <w:bookmarkStart w:id="230" w:name="_Toc192163836"/>
      <w:bookmarkStart w:id="231" w:name="_Toc9414"/>
      <w:r>
        <w:rPr>
          <w:rFonts w:hint="eastAsia"/>
        </w:rPr>
        <w:t>调解前告知</w:t>
      </w:r>
      <w:bookmarkEnd w:id="229"/>
      <w:bookmarkEnd w:id="230"/>
      <w:bookmarkEnd w:id="231"/>
    </w:p>
    <w:p w14:paraId="5A7EA7C5">
      <w:pPr>
        <w:pStyle w:val="59"/>
        <w:ind w:firstLine="420"/>
      </w:pPr>
      <w:r>
        <w:rPr>
          <w:rFonts w:hint="eastAsia"/>
        </w:rPr>
        <w:t>应当按照T/SZS 4088—2024的要求进行调解前告知。</w:t>
      </w:r>
    </w:p>
    <w:p w14:paraId="05F49015">
      <w:pPr>
        <w:pStyle w:val="68"/>
        <w:spacing w:before="120" w:after="120"/>
      </w:pPr>
      <w:bookmarkStart w:id="232" w:name="_Toc334"/>
      <w:bookmarkStart w:id="233" w:name="_Toc19241"/>
      <w:bookmarkStart w:id="234" w:name="_Toc192163837"/>
      <w:r>
        <w:rPr>
          <w:rFonts w:hint="eastAsia"/>
        </w:rPr>
        <w:t>交换意见</w:t>
      </w:r>
      <w:bookmarkEnd w:id="228"/>
      <w:bookmarkEnd w:id="232"/>
      <w:bookmarkEnd w:id="233"/>
      <w:bookmarkEnd w:id="234"/>
    </w:p>
    <w:p w14:paraId="6E64B061">
      <w:pPr>
        <w:pStyle w:val="167"/>
      </w:pPr>
      <w:r>
        <w:rPr>
          <w:rFonts w:hint="eastAsia"/>
        </w:rPr>
        <w:t>调解会议应按照T/SZS 4088—2024的要求进行。</w:t>
      </w:r>
    </w:p>
    <w:p w14:paraId="45A5C38C">
      <w:pPr>
        <w:pStyle w:val="167"/>
      </w:pPr>
      <w:r>
        <w:rPr>
          <w:rFonts w:hint="eastAsia"/>
        </w:rPr>
        <w:t>商事调解当事人可对商事调解员的选任与回避、事实认定、证据材料、调解方案、司法确认申请、调解书出具等事项提出意见并交换。</w:t>
      </w:r>
    </w:p>
    <w:p w14:paraId="42B4C623">
      <w:pPr>
        <w:pStyle w:val="167"/>
      </w:pPr>
      <w:r>
        <w:rPr>
          <w:rFonts w:hint="eastAsia"/>
        </w:rPr>
        <w:t>商事调解员应确认商事调解当事人的意见，及时反馈各方商事调解当事人的意见。商事调解员可评估商事调解当事人的意见，劝导商事调解当事人调整明显不利于各方利益的意见。违反法律法规的，商事调解员应释明法律，引导商事调解当事人更改意见。</w:t>
      </w:r>
    </w:p>
    <w:p w14:paraId="738AE21B">
      <w:pPr>
        <w:pStyle w:val="68"/>
        <w:spacing w:before="120" w:after="120"/>
      </w:pPr>
      <w:bookmarkStart w:id="235" w:name="_Toc192163838"/>
      <w:bookmarkStart w:id="236" w:name="_Toc9546"/>
      <w:bookmarkStart w:id="237" w:name="_Toc23532"/>
      <w:bookmarkStart w:id="238" w:name="_Toc191653184"/>
      <w:r>
        <w:rPr>
          <w:rFonts w:hint="eastAsia"/>
        </w:rPr>
        <w:t>中立评估</w:t>
      </w:r>
      <w:bookmarkEnd w:id="235"/>
      <w:bookmarkEnd w:id="236"/>
      <w:bookmarkEnd w:id="237"/>
    </w:p>
    <w:p w14:paraId="380E9B38">
      <w:pPr>
        <w:pStyle w:val="167"/>
      </w:pPr>
      <w:r>
        <w:rPr>
          <w:rFonts w:hint="eastAsia"/>
        </w:rPr>
        <w:t>著作权类案件调解过程中，商事调解员可根据案件的实际情况，引导商事调解当事人选择中立评估，并按DB4403/T 432—2024要求开展，协助中立评估机构出具专业评估报告，对纠纷解决结果进行预测、对各方商事调解当事人的优势和风险进行评估，供商事调解当事人参考，商事调解当事人可根据评估意见自行和解、继续调解或撤回调解。</w:t>
      </w:r>
    </w:p>
    <w:p w14:paraId="15195A70">
      <w:pPr>
        <w:pStyle w:val="167"/>
      </w:pPr>
      <w:r>
        <w:rPr>
          <w:rFonts w:hint="eastAsia"/>
        </w:rPr>
        <w:t>以下著作权类案件适用中立评估：</w:t>
      </w:r>
    </w:p>
    <w:p w14:paraId="44CA871E">
      <w:pPr>
        <w:pStyle w:val="177"/>
        <w:numPr>
          <w:ilvl w:val="0"/>
          <w:numId w:val="34"/>
        </w:numPr>
        <w:ind w:left="850" w:hanging="425"/>
      </w:pPr>
      <w:r>
        <w:rPr>
          <w:rFonts w:hint="eastAsia"/>
        </w:rPr>
        <w:t>著作权权属纠纷；</w:t>
      </w:r>
    </w:p>
    <w:p w14:paraId="4A397402">
      <w:pPr>
        <w:pStyle w:val="177"/>
        <w:numPr>
          <w:ilvl w:val="0"/>
          <w:numId w:val="34"/>
        </w:numPr>
        <w:ind w:left="850" w:hanging="425"/>
      </w:pPr>
      <w:r>
        <w:rPr>
          <w:rFonts w:hint="eastAsia"/>
        </w:rPr>
        <w:t>著作权侵权纠纷；</w:t>
      </w:r>
    </w:p>
    <w:p w14:paraId="0E27BA09">
      <w:pPr>
        <w:pStyle w:val="177"/>
        <w:numPr>
          <w:ilvl w:val="0"/>
          <w:numId w:val="34"/>
        </w:numPr>
        <w:ind w:left="850" w:hanging="425"/>
      </w:pPr>
      <w:r>
        <w:rPr>
          <w:rFonts w:hint="eastAsia"/>
        </w:rPr>
        <w:t>其他可适用中立评估的情形。</w:t>
      </w:r>
    </w:p>
    <w:p w14:paraId="5E797CE6">
      <w:pPr>
        <w:pStyle w:val="167"/>
      </w:pPr>
      <w:r>
        <w:rPr>
          <w:rFonts w:hint="eastAsia"/>
        </w:rPr>
        <w:t>以下著作权类案件不适用中立评估：</w:t>
      </w:r>
    </w:p>
    <w:p w14:paraId="09FB1AB7">
      <w:pPr>
        <w:pStyle w:val="177"/>
        <w:numPr>
          <w:ilvl w:val="0"/>
          <w:numId w:val="35"/>
        </w:numPr>
        <w:ind w:left="850" w:hanging="425"/>
      </w:pPr>
      <w:r>
        <w:rPr>
          <w:rFonts w:hint="eastAsia"/>
        </w:rPr>
        <w:t>纠纷本身涉及国际利益或社会公共利益；</w:t>
      </w:r>
    </w:p>
    <w:p w14:paraId="66D68A3D">
      <w:pPr>
        <w:pStyle w:val="177"/>
        <w:numPr>
          <w:ilvl w:val="0"/>
          <w:numId w:val="35"/>
        </w:numPr>
        <w:ind w:left="850" w:hanging="425"/>
      </w:pPr>
      <w:r>
        <w:rPr>
          <w:rFonts w:hint="eastAsia"/>
        </w:rPr>
        <w:t>案件事实不清，依赖专业的判断难以针对纠纷给出较为客观的评估意见；</w:t>
      </w:r>
    </w:p>
    <w:p w14:paraId="4B8E21BA">
      <w:pPr>
        <w:pStyle w:val="177"/>
        <w:numPr>
          <w:ilvl w:val="0"/>
          <w:numId w:val="35"/>
        </w:numPr>
        <w:ind w:left="850" w:hanging="425"/>
      </w:pPr>
      <w:r>
        <w:rPr>
          <w:rFonts w:hint="eastAsia"/>
        </w:rPr>
        <w:t>其他不适用于中立评估的情形。</w:t>
      </w:r>
    </w:p>
    <w:p w14:paraId="48A2F708">
      <w:pPr>
        <w:pStyle w:val="68"/>
        <w:spacing w:before="120" w:after="120"/>
      </w:pPr>
      <w:bookmarkStart w:id="239" w:name="_Toc2175"/>
      <w:bookmarkStart w:id="240" w:name="_Toc192163839"/>
      <w:bookmarkStart w:id="241" w:name="_Toc3201"/>
      <w:r>
        <w:rPr>
          <w:rFonts w:hint="eastAsia"/>
        </w:rPr>
        <w:t>专家咨询</w:t>
      </w:r>
      <w:bookmarkEnd w:id="239"/>
      <w:bookmarkEnd w:id="240"/>
      <w:bookmarkEnd w:id="241"/>
    </w:p>
    <w:p w14:paraId="77456CFA">
      <w:pPr>
        <w:pStyle w:val="167"/>
        <w:numPr>
          <w:ilvl w:val="255"/>
          <w:numId w:val="0"/>
        </w:numPr>
        <w:ind w:firstLine="420" w:firstLineChars="200"/>
      </w:pPr>
      <w:r>
        <w:rPr>
          <w:rFonts w:hint="eastAsia"/>
        </w:rPr>
        <w:t>著作权类案件调解过程中，商事调解员可根据需要咨询专家，聘请专家提供咨询意见的，应当经商事调解当事人同意。专家咨询意见可作为调解的参考依据。专家咨询所产生的费用由当事人承担。</w:t>
      </w:r>
    </w:p>
    <w:p w14:paraId="211FBBD0">
      <w:pPr>
        <w:pStyle w:val="68"/>
        <w:spacing w:before="120" w:after="120"/>
      </w:pPr>
      <w:bookmarkStart w:id="242" w:name="_Toc192163840"/>
      <w:bookmarkStart w:id="243" w:name="_Toc15812"/>
      <w:bookmarkStart w:id="244" w:name="_Toc8354"/>
      <w:r>
        <w:rPr>
          <w:rFonts w:hint="eastAsia"/>
        </w:rPr>
        <w:t>鉴定</w:t>
      </w:r>
      <w:bookmarkEnd w:id="242"/>
      <w:bookmarkEnd w:id="243"/>
      <w:bookmarkEnd w:id="244"/>
    </w:p>
    <w:p w14:paraId="17AB94CC">
      <w:pPr>
        <w:pStyle w:val="167"/>
        <w:numPr>
          <w:ilvl w:val="255"/>
          <w:numId w:val="0"/>
        </w:numPr>
        <w:ind w:firstLine="420" w:firstLineChars="200"/>
      </w:pPr>
      <w:r>
        <w:rPr>
          <w:rFonts w:hint="eastAsia"/>
        </w:rPr>
        <w:t>著作权类案件调解过程中，需要进行相关鉴定以明确责任的，商事调解当事人认为有必要进行鉴定的，商事调解组织可协助商事调解当事人委托有法定资质的专业鉴定机构进行鉴定。</w:t>
      </w:r>
    </w:p>
    <w:p w14:paraId="3365688E">
      <w:pPr>
        <w:pStyle w:val="167"/>
        <w:numPr>
          <w:ilvl w:val="255"/>
          <w:numId w:val="0"/>
        </w:numPr>
        <w:ind w:firstLine="420" w:firstLineChars="200"/>
      </w:pPr>
      <w:r>
        <w:rPr>
          <w:rFonts w:hint="eastAsia"/>
        </w:rPr>
        <w:t>商事调解员应当告知当事人调解中鉴定意见的效力，并可协助当事人选择鉴定机构、提交检材等。鉴定费用由当事人承担。</w:t>
      </w:r>
    </w:p>
    <w:p w14:paraId="780BF509">
      <w:pPr>
        <w:pStyle w:val="68"/>
        <w:spacing w:before="120" w:after="120"/>
      </w:pPr>
      <w:bookmarkStart w:id="245" w:name="_Toc192163841"/>
      <w:bookmarkStart w:id="246" w:name="_Toc32015"/>
      <w:bookmarkStart w:id="247" w:name="_Toc9783"/>
      <w:r>
        <w:rPr>
          <w:rFonts w:hint="eastAsia"/>
        </w:rPr>
        <w:t>释明法理</w:t>
      </w:r>
      <w:bookmarkEnd w:id="238"/>
      <w:bookmarkEnd w:id="245"/>
      <w:bookmarkEnd w:id="246"/>
      <w:bookmarkEnd w:id="247"/>
    </w:p>
    <w:p w14:paraId="057EF260">
      <w:pPr>
        <w:pStyle w:val="167"/>
      </w:pPr>
      <w:r>
        <w:rPr>
          <w:rFonts w:hint="eastAsia"/>
        </w:rPr>
        <w:t>商事调解员应根据著作权类案件的具体情况，以不同影响及影响力大小作为切入点，找准利益平衡点，动之以情，晓之以理，劝导当事人。</w:t>
      </w:r>
    </w:p>
    <w:p w14:paraId="6EC06547">
      <w:pPr>
        <w:pStyle w:val="167"/>
      </w:pPr>
      <w:r>
        <w:rPr>
          <w:rFonts w:hint="eastAsia"/>
        </w:rPr>
        <w:t>商事调解员应通过阐明法律法规、理清法律关系，确定著作权权属，根据案件的具体情况和类案判决结果，预估案件的裁判结果，运用说理技巧，以便商事调解当事人对可能的责任分担存在合理合法的预期，提高商事调解当事人对调解方案的可接受性。商事调解员应引导商事调解当事人合理合法地表达诉求，在法律没有明确规定时，商事调解员可灵活参考行业惯例、商业交易习惯、商业原则等进行调解。</w:t>
      </w:r>
    </w:p>
    <w:p w14:paraId="3CD89EB0">
      <w:pPr>
        <w:pStyle w:val="68"/>
        <w:spacing w:before="120" w:after="120"/>
      </w:pPr>
      <w:bookmarkStart w:id="248" w:name="_Toc192163842"/>
      <w:bookmarkStart w:id="249" w:name="_Toc191653185"/>
      <w:bookmarkStart w:id="250" w:name="_Toc15880"/>
      <w:bookmarkStart w:id="251" w:name="_Toc9543"/>
      <w:r>
        <w:rPr>
          <w:rFonts w:hint="eastAsia"/>
        </w:rPr>
        <w:t>制作调解笔录</w:t>
      </w:r>
      <w:bookmarkEnd w:id="248"/>
      <w:bookmarkEnd w:id="249"/>
      <w:bookmarkEnd w:id="250"/>
      <w:bookmarkEnd w:id="251"/>
    </w:p>
    <w:p w14:paraId="3E20F087">
      <w:pPr>
        <w:pStyle w:val="59"/>
        <w:ind w:firstLine="420"/>
      </w:pPr>
      <w:r>
        <w:rPr>
          <w:rFonts w:hint="eastAsia"/>
        </w:rPr>
        <w:t>商事调解员在著作权类案件调解中，应制作调解笔录，简要记载调解时间、地点、参加人员、协商事项、商事调解人意见和调解结果，由商事调解当事人和商事调解员核对无误后签名后盖章或按指印。</w:t>
      </w:r>
    </w:p>
    <w:p w14:paraId="27EB7DFC">
      <w:pPr>
        <w:pStyle w:val="108"/>
        <w:spacing w:before="120" w:after="120"/>
      </w:pPr>
      <w:bookmarkStart w:id="252" w:name="_Toc191653187"/>
      <w:bookmarkStart w:id="253" w:name="_Toc192164154"/>
      <w:bookmarkStart w:id="254" w:name="_Toc22097"/>
      <w:bookmarkStart w:id="255" w:name="_Toc19279"/>
      <w:bookmarkStart w:id="256" w:name="_Toc3995"/>
      <w:bookmarkStart w:id="257" w:name="_Toc192163843"/>
      <w:r>
        <w:rPr>
          <w:rFonts w:hint="eastAsia"/>
        </w:rPr>
        <w:t>达成调解协议</w:t>
      </w:r>
      <w:bookmarkEnd w:id="252"/>
      <w:bookmarkEnd w:id="253"/>
      <w:bookmarkEnd w:id="254"/>
      <w:bookmarkEnd w:id="255"/>
      <w:bookmarkEnd w:id="256"/>
      <w:bookmarkEnd w:id="257"/>
    </w:p>
    <w:p w14:paraId="17A3BDF0">
      <w:pPr>
        <w:pStyle w:val="168"/>
      </w:pPr>
      <w:r>
        <w:rPr>
          <w:rFonts w:hint="eastAsia"/>
        </w:rPr>
        <w:t>商事调解员应在引导当事人平等协商、互谅互让、消除隔阂、自愿的基础上，适时提出公道、合理和可行的纠纷解决方案，帮助当事人自愿达成调解协议。</w:t>
      </w:r>
    </w:p>
    <w:p w14:paraId="73D2276F">
      <w:pPr>
        <w:pStyle w:val="168"/>
      </w:pPr>
      <w:r>
        <w:rPr>
          <w:rFonts w:hint="eastAsia"/>
        </w:rPr>
        <w:t>商事调解当事人达成调解协议，商事调解员应按T/SZS 4088—2024要求制作《商事调解协议书》。商事调解当事人认为有必要时，商事调解组织及商事调解员可指导商事调解当事人将《商事调解协议书》交由法院进行司法确认。</w:t>
      </w:r>
    </w:p>
    <w:p w14:paraId="7834DFA1">
      <w:pPr>
        <w:pStyle w:val="168"/>
      </w:pPr>
      <w:r>
        <w:rPr>
          <w:rFonts w:hint="eastAsia"/>
        </w:rPr>
        <w:t>具有给付内容的调解协议，经商事调解当事人同意，商事调解组织及商事调解员可协助商事调解当事人向公证机构申请办理具有强制执行效力的债权文书公证。</w:t>
      </w:r>
    </w:p>
    <w:p w14:paraId="3ED7495E">
      <w:pPr>
        <w:pStyle w:val="108"/>
        <w:spacing w:before="120" w:after="120"/>
      </w:pPr>
      <w:bookmarkStart w:id="258" w:name="_Toc192164155"/>
      <w:bookmarkStart w:id="259" w:name="_Toc19010"/>
      <w:bookmarkStart w:id="260" w:name="_Toc192163844"/>
      <w:bookmarkStart w:id="261" w:name="_Toc191653188"/>
      <w:bookmarkStart w:id="262" w:name="_Toc8713"/>
      <w:bookmarkStart w:id="263" w:name="_Toc22877"/>
      <w:r>
        <w:rPr>
          <w:rFonts w:hint="eastAsia"/>
        </w:rPr>
        <w:t>案件回访</w:t>
      </w:r>
      <w:bookmarkEnd w:id="258"/>
      <w:bookmarkEnd w:id="259"/>
      <w:bookmarkEnd w:id="260"/>
      <w:bookmarkEnd w:id="261"/>
      <w:bookmarkEnd w:id="262"/>
      <w:bookmarkEnd w:id="263"/>
    </w:p>
    <w:p w14:paraId="0D1D2C13">
      <w:pPr>
        <w:pStyle w:val="168"/>
      </w:pPr>
      <w:r>
        <w:rPr>
          <w:rFonts w:hint="eastAsia"/>
        </w:rPr>
        <w:t>商事调解组织应在各方商事调解当事人达成调解协议后，及时对协议的履行情况进行回访，督促各方商事调解当事人履行义务。</w:t>
      </w:r>
    </w:p>
    <w:p w14:paraId="79F384FD">
      <w:pPr>
        <w:pStyle w:val="168"/>
      </w:pPr>
      <w:r>
        <w:rPr>
          <w:rFonts w:hint="eastAsia"/>
        </w:rPr>
        <w:t>根据调解协议的履行情况，商事调解员可组织各方商事调解当事人协商，达成新的调解协议。一方商事调解当事人不履行或未全部履行的，另一方商事调解当事人提起诉讼的，商事调解组织应配合法院的审理。</w:t>
      </w:r>
    </w:p>
    <w:p w14:paraId="28B7110B">
      <w:pPr>
        <w:pStyle w:val="108"/>
        <w:spacing w:before="120" w:after="120"/>
      </w:pPr>
      <w:bookmarkStart w:id="264" w:name="_Toc192163845"/>
      <w:bookmarkStart w:id="265" w:name="_Toc192164156"/>
      <w:bookmarkStart w:id="266" w:name="_Toc10806"/>
      <w:bookmarkStart w:id="267" w:name="_Toc20115"/>
      <w:bookmarkStart w:id="268" w:name="_Toc6776"/>
      <w:r>
        <w:rPr>
          <w:rFonts w:hint="eastAsia"/>
        </w:rPr>
        <w:t>卷宗归档</w:t>
      </w:r>
      <w:bookmarkEnd w:id="264"/>
      <w:bookmarkEnd w:id="265"/>
      <w:bookmarkEnd w:id="266"/>
      <w:bookmarkEnd w:id="267"/>
      <w:bookmarkEnd w:id="268"/>
    </w:p>
    <w:p w14:paraId="492EB49D">
      <w:pPr>
        <w:pStyle w:val="59"/>
        <w:ind w:firstLine="420"/>
      </w:pPr>
      <w:r>
        <w:rPr>
          <w:rFonts w:hint="eastAsia"/>
        </w:rPr>
        <w:t>调解卷宗档案一案一卷，以电子卷宗或者纸质卷宗形式存在，并按照T/SZS 4088—2024要求进行档案管理。</w:t>
      </w:r>
    </w:p>
    <w:p w14:paraId="45276345">
      <w:pPr>
        <w:pStyle w:val="168"/>
        <w:numPr>
          <w:ilvl w:val="255"/>
          <w:numId w:val="0"/>
        </w:numPr>
      </w:pPr>
    </w:p>
    <w:bookmarkEnd w:id="209"/>
    <w:bookmarkEnd w:id="210"/>
    <w:bookmarkEnd w:id="211"/>
    <w:bookmarkEnd w:id="212"/>
    <w:bookmarkEnd w:id="213"/>
    <w:bookmarkEnd w:id="214"/>
    <w:bookmarkEnd w:id="215"/>
    <w:bookmarkEnd w:id="216"/>
    <w:p w14:paraId="727FC154">
      <w:pPr>
        <w:pStyle w:val="59"/>
        <w:ind w:firstLine="420"/>
      </w:pPr>
    </w:p>
    <w:p w14:paraId="4F1C44E0">
      <w:pPr>
        <w:pStyle w:val="59"/>
        <w:ind w:firstLine="420"/>
        <w:sectPr>
          <w:pgSz w:w="11906" w:h="16838"/>
          <w:pgMar w:top="1928" w:right="1134" w:bottom="1134" w:left="1134" w:header="1418" w:footer="1134" w:gutter="284"/>
          <w:pgNumType w:start="1"/>
          <w:cols w:space="425" w:num="1"/>
          <w:formProt w:val="0"/>
          <w:docGrid w:linePitch="312" w:charSpace="0"/>
        </w:sectPr>
      </w:pPr>
    </w:p>
    <w:bookmarkEnd w:id="35"/>
    <w:p w14:paraId="7C117F68">
      <w:pPr>
        <w:pStyle w:val="201"/>
        <w:rPr>
          <w:rFonts w:hint="eastAsia"/>
          <w:vanish w:val="0"/>
        </w:rPr>
      </w:pPr>
      <w:bookmarkStart w:id="269" w:name="BookMark5"/>
    </w:p>
    <w:p w14:paraId="65916B5C">
      <w:pPr>
        <w:pStyle w:val="202"/>
        <w:rPr>
          <w:vanish w:val="0"/>
        </w:rPr>
      </w:pPr>
    </w:p>
    <w:p w14:paraId="5C748D28">
      <w:pPr>
        <w:pStyle w:val="79"/>
        <w:spacing w:after="120"/>
      </w:pPr>
      <w:bookmarkStart w:id="270" w:name="_Toc9714"/>
      <w:bookmarkStart w:id="271" w:name="_Toc29071"/>
      <w:bookmarkStart w:id="272" w:name="_Toc9247"/>
      <w:r>
        <w:br w:type="textWrapping"/>
      </w:r>
      <w:bookmarkStart w:id="273" w:name="_Toc191653189"/>
      <w:bookmarkStart w:id="274" w:name="_Toc192164157"/>
      <w:bookmarkStart w:id="275" w:name="_Toc192163846"/>
      <w:r>
        <w:rPr>
          <w:rFonts w:hint="eastAsia"/>
        </w:rPr>
        <w:t>（资料性）</w:t>
      </w:r>
      <w:r>
        <w:br w:type="textWrapping"/>
      </w:r>
      <w:r>
        <w:rPr>
          <w:rFonts w:hint="eastAsia"/>
        </w:rPr>
        <w:t>著作权权属、侵权纠纷调解要素记录表</w:t>
      </w:r>
      <w:bookmarkEnd w:id="270"/>
      <w:bookmarkEnd w:id="271"/>
      <w:bookmarkEnd w:id="272"/>
      <w:bookmarkEnd w:id="273"/>
      <w:bookmarkEnd w:id="274"/>
      <w:bookmarkEnd w:id="275"/>
    </w:p>
    <w:p w14:paraId="4324BE70">
      <w:pPr>
        <w:pStyle w:val="59"/>
        <w:ind w:firstLine="420"/>
      </w:pPr>
      <w:r>
        <w:rPr>
          <w:rFonts w:hint="eastAsia"/>
        </w:rPr>
        <w:t>著作权权属、侵权纠纷调解要素记录表见表A.1。</w:t>
      </w:r>
    </w:p>
    <w:p w14:paraId="72FF806A">
      <w:pPr>
        <w:pStyle w:val="80"/>
        <w:spacing w:before="120" w:after="120"/>
      </w:pPr>
      <w:r>
        <w:rPr>
          <w:rFonts w:hint="eastAsia"/>
        </w:rPr>
        <w:t>著作权权属、侵权纠纷调解要素记录表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709"/>
        <w:gridCol w:w="1559"/>
        <w:gridCol w:w="2835"/>
        <w:gridCol w:w="2126"/>
        <w:gridCol w:w="1406"/>
      </w:tblGrid>
      <w:tr w14:paraId="589610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9" w:hRule="atLeast"/>
          <w:tblHeader/>
          <w:jc w:val="center"/>
        </w:trPr>
        <w:tc>
          <w:tcPr>
            <w:tcW w:w="1408" w:type="dxa"/>
            <w:gridSpan w:val="2"/>
            <w:tcBorders>
              <w:top w:val="single" w:color="auto" w:sz="8" w:space="0"/>
              <w:bottom w:val="single" w:color="auto" w:sz="8" w:space="0"/>
            </w:tcBorders>
            <w:shd w:val="clear" w:color="auto" w:fill="auto"/>
            <w:vAlign w:val="center"/>
          </w:tcPr>
          <w:p w14:paraId="4937C089">
            <w:pPr>
              <w:pStyle w:val="181"/>
              <w:ind w:left="105" w:leftChars="50" w:right="105" w:rightChars="50"/>
              <w:jc w:val="left"/>
            </w:pPr>
            <w:r>
              <w:rPr>
                <w:rFonts w:hint="eastAsia"/>
              </w:rPr>
              <w:t>案号</w:t>
            </w:r>
          </w:p>
        </w:tc>
        <w:tc>
          <w:tcPr>
            <w:tcW w:w="7926" w:type="dxa"/>
            <w:gridSpan w:val="4"/>
            <w:tcBorders>
              <w:top w:val="single" w:color="auto" w:sz="8" w:space="0"/>
              <w:bottom w:val="single" w:color="auto" w:sz="8" w:space="0"/>
            </w:tcBorders>
            <w:shd w:val="clear" w:color="auto" w:fill="auto"/>
            <w:vAlign w:val="center"/>
          </w:tcPr>
          <w:p w14:paraId="0A853AAA">
            <w:pPr>
              <w:pStyle w:val="181"/>
            </w:pPr>
          </w:p>
        </w:tc>
      </w:tr>
      <w:tr w14:paraId="72D197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806" w:hRule="atLeast"/>
          <w:jc w:val="center"/>
        </w:trPr>
        <w:tc>
          <w:tcPr>
            <w:tcW w:w="699" w:type="dxa"/>
            <w:vMerge w:val="restart"/>
            <w:tcBorders>
              <w:top w:val="single" w:color="auto" w:sz="8" w:space="0"/>
            </w:tcBorders>
            <w:shd w:val="clear" w:color="auto" w:fill="auto"/>
            <w:textDirection w:val="tbRlV"/>
            <w:vAlign w:val="center"/>
          </w:tcPr>
          <w:p w14:paraId="20BC685A">
            <w:pPr>
              <w:pStyle w:val="181"/>
              <w:ind w:left="113" w:right="113"/>
            </w:pPr>
            <w:r>
              <w:rPr>
                <w:rFonts w:hint="eastAsia"/>
              </w:rPr>
              <w:t xml:space="preserve">商事调解当事人 </w:t>
            </w:r>
          </w:p>
        </w:tc>
        <w:tc>
          <w:tcPr>
            <w:tcW w:w="709" w:type="dxa"/>
            <w:tcBorders>
              <w:top w:val="single" w:color="auto" w:sz="8" w:space="0"/>
            </w:tcBorders>
            <w:shd w:val="clear" w:color="auto" w:fill="auto"/>
            <w:textDirection w:val="tbRlV"/>
            <w:vAlign w:val="center"/>
          </w:tcPr>
          <w:p w14:paraId="4CA749BF">
            <w:pPr>
              <w:pStyle w:val="181"/>
              <w:ind w:left="113" w:right="113"/>
            </w:pPr>
            <w:r>
              <w:rPr>
                <w:rFonts w:hint="eastAsia"/>
              </w:rPr>
              <w:t>申请人</w:t>
            </w:r>
          </w:p>
        </w:tc>
        <w:tc>
          <w:tcPr>
            <w:tcW w:w="7926" w:type="dxa"/>
            <w:gridSpan w:val="4"/>
            <w:tcBorders>
              <w:top w:val="single" w:color="auto" w:sz="8" w:space="0"/>
            </w:tcBorders>
            <w:shd w:val="clear" w:color="auto" w:fill="auto"/>
            <w:vAlign w:val="center"/>
          </w:tcPr>
          <w:p w14:paraId="50C8FCB3">
            <w:pPr>
              <w:pStyle w:val="181"/>
            </w:pPr>
          </w:p>
        </w:tc>
      </w:tr>
      <w:tr w14:paraId="6D2D9B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948" w:hRule="atLeast"/>
          <w:jc w:val="center"/>
        </w:trPr>
        <w:tc>
          <w:tcPr>
            <w:tcW w:w="699" w:type="dxa"/>
            <w:vMerge w:val="continue"/>
            <w:shd w:val="clear" w:color="auto" w:fill="auto"/>
            <w:vAlign w:val="center"/>
          </w:tcPr>
          <w:p w14:paraId="382ED91F">
            <w:pPr>
              <w:pStyle w:val="181"/>
            </w:pPr>
          </w:p>
        </w:tc>
        <w:tc>
          <w:tcPr>
            <w:tcW w:w="709" w:type="dxa"/>
            <w:shd w:val="clear" w:color="auto" w:fill="auto"/>
            <w:textDirection w:val="tbRlV"/>
            <w:vAlign w:val="center"/>
          </w:tcPr>
          <w:p w14:paraId="48F3F583">
            <w:pPr>
              <w:pStyle w:val="181"/>
              <w:ind w:left="113" w:right="113"/>
            </w:pPr>
            <w:r>
              <w:rPr>
                <w:rFonts w:hint="eastAsia"/>
              </w:rPr>
              <w:t>被申请人</w:t>
            </w:r>
          </w:p>
        </w:tc>
        <w:tc>
          <w:tcPr>
            <w:tcW w:w="7926" w:type="dxa"/>
            <w:gridSpan w:val="4"/>
            <w:shd w:val="clear" w:color="auto" w:fill="auto"/>
            <w:vAlign w:val="center"/>
          </w:tcPr>
          <w:p w14:paraId="45016FD3">
            <w:pPr>
              <w:pStyle w:val="181"/>
            </w:pPr>
          </w:p>
        </w:tc>
      </w:tr>
      <w:tr w14:paraId="516757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1408" w:type="dxa"/>
            <w:gridSpan w:val="2"/>
            <w:shd w:val="clear" w:color="auto" w:fill="auto"/>
            <w:vAlign w:val="center"/>
          </w:tcPr>
          <w:p w14:paraId="61D17E0C">
            <w:pPr>
              <w:pStyle w:val="181"/>
            </w:pPr>
            <w:r>
              <w:rPr>
                <w:rFonts w:hint="eastAsia"/>
              </w:rPr>
              <w:t>填表人</w:t>
            </w:r>
          </w:p>
        </w:tc>
        <w:tc>
          <w:tcPr>
            <w:tcW w:w="7926" w:type="dxa"/>
            <w:gridSpan w:val="4"/>
            <w:shd w:val="clear" w:color="auto" w:fill="auto"/>
            <w:vAlign w:val="center"/>
          </w:tcPr>
          <w:p w14:paraId="5321C35F">
            <w:pPr>
              <w:pStyle w:val="181"/>
            </w:pPr>
          </w:p>
        </w:tc>
      </w:tr>
      <w:tr w14:paraId="3ECB4F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9334" w:type="dxa"/>
            <w:gridSpan w:val="6"/>
            <w:shd w:val="clear" w:color="auto" w:fill="auto"/>
            <w:vAlign w:val="center"/>
          </w:tcPr>
          <w:p w14:paraId="63941F51">
            <w:pPr>
              <w:pStyle w:val="181"/>
            </w:pPr>
            <w:r>
              <w:rPr>
                <w:rFonts w:hint="eastAsia"/>
                <w:highlight w:val="none"/>
              </w:rPr>
              <w:t>申请事项</w:t>
            </w:r>
          </w:p>
        </w:tc>
      </w:tr>
      <w:tr w14:paraId="211313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1408" w:type="dxa"/>
            <w:gridSpan w:val="2"/>
            <w:shd w:val="clear" w:color="auto" w:fill="auto"/>
            <w:vAlign w:val="center"/>
          </w:tcPr>
          <w:p w14:paraId="265AA0F2">
            <w:pPr>
              <w:pStyle w:val="181"/>
            </w:pPr>
            <w:r>
              <w:rPr>
                <w:rFonts w:hint="eastAsia"/>
              </w:rPr>
              <w:t>案件事实要素</w:t>
            </w:r>
          </w:p>
        </w:tc>
        <w:tc>
          <w:tcPr>
            <w:tcW w:w="1559" w:type="dxa"/>
            <w:shd w:val="clear" w:color="auto" w:fill="auto"/>
            <w:vAlign w:val="center"/>
          </w:tcPr>
          <w:p w14:paraId="40C451DE">
            <w:pPr>
              <w:pStyle w:val="181"/>
            </w:pPr>
            <w:r>
              <w:rPr>
                <w:rFonts w:hint="eastAsia"/>
              </w:rPr>
              <w:t>内容</w:t>
            </w:r>
          </w:p>
        </w:tc>
        <w:tc>
          <w:tcPr>
            <w:tcW w:w="2835" w:type="dxa"/>
            <w:shd w:val="clear" w:color="auto" w:fill="auto"/>
            <w:vAlign w:val="center"/>
          </w:tcPr>
          <w:p w14:paraId="08FF0B9F">
            <w:pPr>
              <w:pStyle w:val="181"/>
            </w:pPr>
          </w:p>
        </w:tc>
        <w:tc>
          <w:tcPr>
            <w:tcW w:w="2126" w:type="dxa"/>
            <w:shd w:val="clear" w:color="auto" w:fill="auto"/>
            <w:vAlign w:val="center"/>
          </w:tcPr>
          <w:p w14:paraId="0AE1CB91">
            <w:pPr>
              <w:pStyle w:val="181"/>
            </w:pPr>
            <w:r>
              <w:rPr>
                <w:rFonts w:hint="eastAsia"/>
              </w:rPr>
              <w:t>证据</w:t>
            </w:r>
          </w:p>
        </w:tc>
        <w:tc>
          <w:tcPr>
            <w:tcW w:w="1406" w:type="dxa"/>
            <w:shd w:val="clear" w:color="auto" w:fill="auto"/>
            <w:vAlign w:val="center"/>
          </w:tcPr>
          <w:p w14:paraId="2692A68E">
            <w:pPr>
              <w:pStyle w:val="181"/>
            </w:pPr>
            <w:r>
              <w:rPr>
                <w:rFonts w:hint="eastAsia"/>
              </w:rPr>
              <w:t>被申请人/第三人确认</w:t>
            </w:r>
          </w:p>
        </w:tc>
      </w:tr>
      <w:tr w14:paraId="3A9D55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5" w:hRule="atLeast"/>
          <w:jc w:val="center"/>
        </w:trPr>
        <w:tc>
          <w:tcPr>
            <w:tcW w:w="1408" w:type="dxa"/>
            <w:gridSpan w:val="2"/>
            <w:vMerge w:val="restart"/>
            <w:shd w:val="clear" w:color="auto" w:fill="auto"/>
            <w:vAlign w:val="center"/>
          </w:tcPr>
          <w:p w14:paraId="31EB16CD">
            <w:pPr>
              <w:pStyle w:val="181"/>
              <w:ind w:left="105" w:leftChars="50" w:right="105" w:rightChars="50"/>
            </w:pPr>
            <w:r>
              <w:rPr>
                <w:rFonts w:hint="eastAsia"/>
              </w:rPr>
              <w:t>一、权利主体</w:t>
            </w:r>
          </w:p>
        </w:tc>
        <w:tc>
          <w:tcPr>
            <w:tcW w:w="1559" w:type="dxa"/>
            <w:shd w:val="clear" w:color="auto" w:fill="auto"/>
            <w:vAlign w:val="center"/>
          </w:tcPr>
          <w:p w14:paraId="0B5FF9E4">
            <w:pPr>
              <w:pStyle w:val="181"/>
              <w:ind w:left="105" w:leftChars="50" w:right="105" w:rightChars="50"/>
              <w:jc w:val="left"/>
              <w:rPr>
                <w:rFonts w:hint="eastAsia" w:ascii="Wingdings 2" w:hAnsi="Wingdings 2"/>
              </w:rPr>
            </w:pPr>
            <w:r>
              <w:rPr>
                <w:rFonts w:hint="eastAsia"/>
              </w:rPr>
              <w:t>原始取得</w:t>
            </w:r>
            <w:r>
              <w:rPr>
                <w:rFonts w:hint="eastAsia" w:hAnsi="宋体"/>
              </w:rPr>
              <w:t>□</w:t>
            </w:r>
          </w:p>
        </w:tc>
        <w:tc>
          <w:tcPr>
            <w:tcW w:w="2835" w:type="dxa"/>
            <w:shd w:val="clear" w:color="auto" w:fill="auto"/>
            <w:vAlign w:val="center"/>
          </w:tcPr>
          <w:p w14:paraId="47DCAD98">
            <w:pPr>
              <w:pStyle w:val="181"/>
            </w:pPr>
          </w:p>
        </w:tc>
        <w:tc>
          <w:tcPr>
            <w:tcW w:w="2126" w:type="dxa"/>
            <w:shd w:val="clear" w:color="auto" w:fill="auto"/>
            <w:vAlign w:val="center"/>
          </w:tcPr>
          <w:p w14:paraId="1BEFD81E">
            <w:pPr>
              <w:pStyle w:val="181"/>
            </w:pPr>
          </w:p>
        </w:tc>
        <w:tc>
          <w:tcPr>
            <w:tcW w:w="1406" w:type="dxa"/>
            <w:vMerge w:val="restart"/>
            <w:shd w:val="clear" w:color="auto" w:fill="auto"/>
          </w:tcPr>
          <w:p w14:paraId="6C59126C">
            <w:pPr>
              <w:pStyle w:val="181"/>
              <w:ind w:left="105" w:leftChars="50" w:right="105" w:rightChars="50"/>
              <w:jc w:val="both"/>
            </w:pPr>
            <w:r>
              <w:rPr>
                <w:rFonts w:hint="eastAsia"/>
              </w:rPr>
              <w:t>是否认可申请人权利基础：</w:t>
            </w:r>
          </w:p>
        </w:tc>
      </w:tr>
      <w:tr w14:paraId="3CAA1E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1" w:hRule="atLeast"/>
          <w:jc w:val="center"/>
        </w:trPr>
        <w:tc>
          <w:tcPr>
            <w:tcW w:w="1408" w:type="dxa"/>
            <w:gridSpan w:val="2"/>
            <w:vMerge w:val="continue"/>
            <w:shd w:val="clear" w:color="auto" w:fill="auto"/>
            <w:vAlign w:val="center"/>
          </w:tcPr>
          <w:p w14:paraId="59A21372">
            <w:pPr>
              <w:pStyle w:val="181"/>
            </w:pPr>
          </w:p>
        </w:tc>
        <w:tc>
          <w:tcPr>
            <w:tcW w:w="1559" w:type="dxa"/>
            <w:shd w:val="clear" w:color="auto" w:fill="auto"/>
            <w:vAlign w:val="center"/>
          </w:tcPr>
          <w:p w14:paraId="5B166CE5">
            <w:pPr>
              <w:pStyle w:val="181"/>
              <w:ind w:left="105" w:leftChars="50" w:right="105" w:rightChars="50"/>
              <w:jc w:val="left"/>
            </w:pPr>
            <w:r>
              <w:rPr>
                <w:rFonts w:hint="eastAsia"/>
              </w:rPr>
              <w:t>继承</w:t>
            </w:r>
            <w:r>
              <w:rPr>
                <w:rFonts w:hint="eastAsia" w:hAnsi="宋体"/>
              </w:rPr>
              <w:t>□</w:t>
            </w:r>
          </w:p>
        </w:tc>
        <w:tc>
          <w:tcPr>
            <w:tcW w:w="2835" w:type="dxa"/>
            <w:shd w:val="clear" w:color="auto" w:fill="auto"/>
            <w:vAlign w:val="center"/>
          </w:tcPr>
          <w:p w14:paraId="34882AE6">
            <w:pPr>
              <w:pStyle w:val="181"/>
            </w:pPr>
          </w:p>
        </w:tc>
        <w:tc>
          <w:tcPr>
            <w:tcW w:w="2126" w:type="dxa"/>
            <w:shd w:val="clear" w:color="auto" w:fill="auto"/>
            <w:vAlign w:val="center"/>
          </w:tcPr>
          <w:p w14:paraId="7B6193CB">
            <w:pPr>
              <w:pStyle w:val="181"/>
            </w:pPr>
          </w:p>
        </w:tc>
        <w:tc>
          <w:tcPr>
            <w:tcW w:w="1406" w:type="dxa"/>
            <w:vMerge w:val="continue"/>
            <w:shd w:val="clear" w:color="auto" w:fill="auto"/>
            <w:vAlign w:val="center"/>
          </w:tcPr>
          <w:p w14:paraId="57DB3980">
            <w:pPr>
              <w:pStyle w:val="181"/>
            </w:pPr>
          </w:p>
        </w:tc>
      </w:tr>
      <w:tr w14:paraId="0FBC12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78" w:hRule="atLeast"/>
          <w:jc w:val="center"/>
        </w:trPr>
        <w:tc>
          <w:tcPr>
            <w:tcW w:w="1408" w:type="dxa"/>
            <w:gridSpan w:val="2"/>
            <w:vMerge w:val="continue"/>
            <w:shd w:val="clear" w:color="auto" w:fill="auto"/>
            <w:vAlign w:val="center"/>
          </w:tcPr>
          <w:p w14:paraId="2D36731A">
            <w:pPr>
              <w:pStyle w:val="181"/>
            </w:pPr>
          </w:p>
        </w:tc>
        <w:tc>
          <w:tcPr>
            <w:tcW w:w="1559" w:type="dxa"/>
            <w:shd w:val="clear" w:color="auto" w:fill="auto"/>
            <w:vAlign w:val="center"/>
          </w:tcPr>
          <w:p w14:paraId="2001E490">
            <w:pPr>
              <w:pStyle w:val="181"/>
              <w:ind w:left="105" w:leftChars="50" w:right="105" w:rightChars="50"/>
              <w:jc w:val="left"/>
            </w:pPr>
            <w:r>
              <w:rPr>
                <w:rFonts w:hint="eastAsia"/>
              </w:rPr>
              <w:t>著作权转让</w:t>
            </w:r>
            <w:r>
              <w:rPr>
                <w:rFonts w:hint="eastAsia" w:hAnsi="宋体"/>
              </w:rPr>
              <w:t>□</w:t>
            </w:r>
          </w:p>
        </w:tc>
        <w:tc>
          <w:tcPr>
            <w:tcW w:w="2835" w:type="dxa"/>
            <w:shd w:val="clear" w:color="auto" w:fill="auto"/>
            <w:vAlign w:val="center"/>
          </w:tcPr>
          <w:p w14:paraId="4C4AC2AA">
            <w:pPr>
              <w:pStyle w:val="181"/>
              <w:ind w:left="105" w:leftChars="50" w:right="105" w:rightChars="50"/>
              <w:jc w:val="left"/>
            </w:pPr>
            <w:r>
              <w:rPr>
                <w:rFonts w:hint="eastAsia"/>
              </w:rPr>
              <w:t>1.合同签订时间：</w:t>
            </w:r>
          </w:p>
          <w:p w14:paraId="632CBC39">
            <w:pPr>
              <w:pStyle w:val="181"/>
              <w:ind w:left="105" w:leftChars="50" w:right="105" w:rightChars="50"/>
              <w:jc w:val="left"/>
            </w:pPr>
            <w:r>
              <w:rPr>
                <w:rFonts w:hint="eastAsia"/>
              </w:rPr>
              <w:t>2.转让的权力种类：</w:t>
            </w:r>
          </w:p>
          <w:p w14:paraId="5B7FCFF9">
            <w:pPr>
              <w:pStyle w:val="181"/>
              <w:ind w:left="105" w:leftChars="50" w:right="105" w:rightChars="50"/>
              <w:jc w:val="left"/>
            </w:pPr>
            <w:r>
              <w:rPr>
                <w:rFonts w:hint="eastAsia"/>
              </w:rPr>
              <w:t>3.地域范围：</w:t>
            </w:r>
          </w:p>
          <w:p w14:paraId="2CB53501">
            <w:pPr>
              <w:pStyle w:val="181"/>
              <w:ind w:left="105" w:leftChars="50" w:right="105" w:rightChars="50"/>
              <w:jc w:val="left"/>
            </w:pPr>
            <w:r>
              <w:rPr>
                <w:rFonts w:hint="eastAsia"/>
              </w:rPr>
              <w:t>4.费用：</w:t>
            </w:r>
          </w:p>
        </w:tc>
        <w:tc>
          <w:tcPr>
            <w:tcW w:w="2126" w:type="dxa"/>
            <w:shd w:val="clear" w:color="auto" w:fill="auto"/>
            <w:vAlign w:val="center"/>
          </w:tcPr>
          <w:p w14:paraId="4D7E0A0D">
            <w:pPr>
              <w:pStyle w:val="181"/>
            </w:pPr>
          </w:p>
        </w:tc>
        <w:tc>
          <w:tcPr>
            <w:tcW w:w="1406" w:type="dxa"/>
            <w:vMerge w:val="continue"/>
            <w:shd w:val="clear" w:color="auto" w:fill="auto"/>
            <w:vAlign w:val="center"/>
          </w:tcPr>
          <w:p w14:paraId="5B2E70B0">
            <w:pPr>
              <w:pStyle w:val="181"/>
            </w:pPr>
          </w:p>
        </w:tc>
      </w:tr>
      <w:tr w14:paraId="25E381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352" w:hRule="atLeast"/>
          <w:jc w:val="center"/>
        </w:trPr>
        <w:tc>
          <w:tcPr>
            <w:tcW w:w="1408" w:type="dxa"/>
            <w:gridSpan w:val="2"/>
            <w:vMerge w:val="continue"/>
            <w:shd w:val="clear" w:color="auto" w:fill="auto"/>
            <w:vAlign w:val="center"/>
          </w:tcPr>
          <w:p w14:paraId="2FD9DA62">
            <w:pPr>
              <w:pStyle w:val="181"/>
            </w:pPr>
          </w:p>
        </w:tc>
        <w:tc>
          <w:tcPr>
            <w:tcW w:w="1559" w:type="dxa"/>
            <w:shd w:val="clear" w:color="auto" w:fill="auto"/>
            <w:vAlign w:val="center"/>
          </w:tcPr>
          <w:p w14:paraId="2D7202BF">
            <w:pPr>
              <w:pStyle w:val="181"/>
              <w:ind w:left="105" w:leftChars="50" w:right="105" w:rightChars="50"/>
              <w:jc w:val="left"/>
            </w:pPr>
            <w:r>
              <w:rPr>
                <w:rFonts w:hint="eastAsia"/>
              </w:rPr>
              <w:t>著作权许可□</w:t>
            </w:r>
          </w:p>
        </w:tc>
        <w:tc>
          <w:tcPr>
            <w:tcW w:w="2835" w:type="dxa"/>
            <w:shd w:val="clear" w:color="auto" w:fill="auto"/>
            <w:vAlign w:val="center"/>
          </w:tcPr>
          <w:p w14:paraId="4E242617">
            <w:pPr>
              <w:pStyle w:val="181"/>
              <w:ind w:left="105" w:leftChars="50" w:right="105" w:rightChars="50"/>
              <w:jc w:val="left"/>
            </w:pPr>
            <w:r>
              <w:rPr>
                <w:rFonts w:hint="eastAsia"/>
              </w:rPr>
              <w:t>1.合同签订时间：</w:t>
            </w:r>
          </w:p>
          <w:p w14:paraId="55E9A118">
            <w:pPr>
              <w:pStyle w:val="181"/>
              <w:ind w:left="105" w:leftChars="50" w:right="105" w:rightChars="50"/>
              <w:jc w:val="left"/>
            </w:pPr>
            <w:r>
              <w:rPr>
                <w:rFonts w:hint="eastAsia"/>
              </w:rPr>
              <w:t>2.许可使用的权利种类、是否为专有使用权：</w:t>
            </w:r>
          </w:p>
          <w:p w14:paraId="7ABABBCD">
            <w:pPr>
              <w:pStyle w:val="181"/>
              <w:ind w:left="105" w:leftChars="50" w:right="105" w:rightChars="50"/>
              <w:jc w:val="left"/>
            </w:pPr>
            <w:r>
              <w:rPr>
                <w:rFonts w:hint="eastAsia"/>
              </w:rPr>
              <w:t>3.低于范围、期间：</w:t>
            </w:r>
          </w:p>
          <w:p w14:paraId="1628E418">
            <w:pPr>
              <w:pStyle w:val="181"/>
              <w:ind w:left="105" w:leftChars="50" w:right="105" w:rightChars="50"/>
              <w:jc w:val="left"/>
            </w:pPr>
            <w:r>
              <w:rPr>
                <w:rFonts w:hint="eastAsia"/>
              </w:rPr>
              <w:t>4.费用：</w:t>
            </w:r>
          </w:p>
        </w:tc>
        <w:tc>
          <w:tcPr>
            <w:tcW w:w="2126" w:type="dxa"/>
            <w:shd w:val="clear" w:color="auto" w:fill="auto"/>
            <w:vAlign w:val="center"/>
          </w:tcPr>
          <w:p w14:paraId="647B1D17">
            <w:pPr>
              <w:pStyle w:val="181"/>
            </w:pPr>
          </w:p>
        </w:tc>
        <w:tc>
          <w:tcPr>
            <w:tcW w:w="1406" w:type="dxa"/>
            <w:vMerge w:val="continue"/>
            <w:shd w:val="clear" w:color="auto" w:fill="auto"/>
            <w:vAlign w:val="center"/>
          </w:tcPr>
          <w:p w14:paraId="7AF04936">
            <w:pPr>
              <w:pStyle w:val="181"/>
            </w:pPr>
          </w:p>
        </w:tc>
      </w:tr>
      <w:tr w14:paraId="30C650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2" w:hRule="atLeast"/>
          <w:jc w:val="center"/>
        </w:trPr>
        <w:tc>
          <w:tcPr>
            <w:tcW w:w="1408" w:type="dxa"/>
            <w:gridSpan w:val="2"/>
            <w:vMerge w:val="continue"/>
            <w:shd w:val="clear" w:color="auto" w:fill="auto"/>
            <w:vAlign w:val="center"/>
          </w:tcPr>
          <w:p w14:paraId="549803DF">
            <w:pPr>
              <w:pStyle w:val="181"/>
            </w:pPr>
          </w:p>
        </w:tc>
        <w:tc>
          <w:tcPr>
            <w:tcW w:w="1559" w:type="dxa"/>
            <w:shd w:val="clear" w:color="auto" w:fill="auto"/>
            <w:vAlign w:val="center"/>
          </w:tcPr>
          <w:p w14:paraId="2A5A3568">
            <w:pPr>
              <w:pStyle w:val="181"/>
              <w:ind w:left="105" w:leftChars="50" w:right="105" w:rightChars="50"/>
              <w:jc w:val="left"/>
            </w:pPr>
            <w:r>
              <w:rPr>
                <w:rFonts w:hint="eastAsia"/>
              </w:rPr>
              <w:t>其他□</w:t>
            </w:r>
          </w:p>
        </w:tc>
        <w:tc>
          <w:tcPr>
            <w:tcW w:w="2835" w:type="dxa"/>
            <w:shd w:val="clear" w:color="auto" w:fill="auto"/>
            <w:vAlign w:val="center"/>
          </w:tcPr>
          <w:p w14:paraId="6DA77546">
            <w:pPr>
              <w:pStyle w:val="181"/>
            </w:pPr>
          </w:p>
        </w:tc>
        <w:tc>
          <w:tcPr>
            <w:tcW w:w="2126" w:type="dxa"/>
            <w:shd w:val="clear" w:color="auto" w:fill="auto"/>
            <w:vAlign w:val="center"/>
          </w:tcPr>
          <w:p w14:paraId="423B1A2A">
            <w:pPr>
              <w:pStyle w:val="181"/>
            </w:pPr>
          </w:p>
        </w:tc>
        <w:tc>
          <w:tcPr>
            <w:tcW w:w="1406" w:type="dxa"/>
            <w:vMerge w:val="continue"/>
            <w:shd w:val="clear" w:color="auto" w:fill="auto"/>
            <w:vAlign w:val="center"/>
          </w:tcPr>
          <w:p w14:paraId="7B3FE5DF">
            <w:pPr>
              <w:pStyle w:val="181"/>
            </w:pPr>
          </w:p>
        </w:tc>
      </w:tr>
      <w:tr w14:paraId="60A839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02" w:hRule="atLeast"/>
          <w:jc w:val="center"/>
        </w:trPr>
        <w:tc>
          <w:tcPr>
            <w:tcW w:w="1408" w:type="dxa"/>
            <w:gridSpan w:val="2"/>
            <w:vMerge w:val="restart"/>
            <w:shd w:val="clear" w:color="auto" w:fill="auto"/>
            <w:vAlign w:val="center"/>
          </w:tcPr>
          <w:p w14:paraId="6260342A">
            <w:pPr>
              <w:pStyle w:val="181"/>
              <w:ind w:left="105" w:leftChars="50" w:right="105" w:rightChars="50"/>
              <w:jc w:val="left"/>
            </w:pPr>
            <w:r>
              <w:rPr>
                <w:rFonts w:hint="eastAsia"/>
              </w:rPr>
              <w:t>二、权利内容</w:t>
            </w:r>
          </w:p>
        </w:tc>
        <w:tc>
          <w:tcPr>
            <w:tcW w:w="1559" w:type="dxa"/>
            <w:shd w:val="clear" w:color="auto" w:fill="auto"/>
            <w:vAlign w:val="center"/>
          </w:tcPr>
          <w:p w14:paraId="28A61AC2">
            <w:pPr>
              <w:pStyle w:val="181"/>
              <w:ind w:left="105" w:leftChars="50" w:right="105" w:rightChars="50"/>
              <w:jc w:val="left"/>
            </w:pPr>
            <w:r>
              <w:rPr>
                <w:rFonts w:hint="eastAsia"/>
              </w:rPr>
              <w:t>作品名称</w:t>
            </w:r>
          </w:p>
        </w:tc>
        <w:tc>
          <w:tcPr>
            <w:tcW w:w="2835" w:type="dxa"/>
            <w:shd w:val="clear" w:color="auto" w:fill="auto"/>
            <w:vAlign w:val="center"/>
          </w:tcPr>
          <w:p w14:paraId="1657957C">
            <w:pPr>
              <w:pStyle w:val="181"/>
            </w:pPr>
          </w:p>
        </w:tc>
        <w:tc>
          <w:tcPr>
            <w:tcW w:w="2126" w:type="dxa"/>
            <w:shd w:val="clear" w:color="auto" w:fill="auto"/>
            <w:vAlign w:val="center"/>
          </w:tcPr>
          <w:p w14:paraId="1D411C77">
            <w:pPr>
              <w:pStyle w:val="181"/>
            </w:pPr>
          </w:p>
        </w:tc>
        <w:tc>
          <w:tcPr>
            <w:tcW w:w="1406" w:type="dxa"/>
            <w:shd w:val="clear" w:color="auto" w:fill="auto"/>
            <w:vAlign w:val="center"/>
          </w:tcPr>
          <w:p w14:paraId="17A19BDE">
            <w:pPr>
              <w:pStyle w:val="181"/>
            </w:pPr>
          </w:p>
        </w:tc>
      </w:tr>
      <w:tr w14:paraId="7CF523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gridSpan w:val="2"/>
            <w:vMerge w:val="continue"/>
            <w:shd w:val="clear" w:color="auto" w:fill="auto"/>
            <w:vAlign w:val="center"/>
          </w:tcPr>
          <w:p w14:paraId="56ED35FA">
            <w:pPr>
              <w:pStyle w:val="181"/>
            </w:pPr>
          </w:p>
        </w:tc>
        <w:tc>
          <w:tcPr>
            <w:tcW w:w="1559" w:type="dxa"/>
            <w:shd w:val="clear" w:color="auto" w:fill="auto"/>
            <w:vAlign w:val="center"/>
          </w:tcPr>
          <w:p w14:paraId="00111FDA">
            <w:pPr>
              <w:pStyle w:val="181"/>
              <w:ind w:left="105" w:leftChars="50" w:right="105" w:rightChars="50"/>
              <w:jc w:val="left"/>
            </w:pPr>
            <w:r>
              <w:rPr>
                <w:rFonts w:hint="eastAsia"/>
              </w:rPr>
              <w:t>作品类型</w:t>
            </w:r>
          </w:p>
        </w:tc>
        <w:tc>
          <w:tcPr>
            <w:tcW w:w="2835" w:type="dxa"/>
            <w:shd w:val="clear" w:color="auto" w:fill="auto"/>
            <w:vAlign w:val="center"/>
          </w:tcPr>
          <w:p w14:paraId="2BF18F3C">
            <w:pPr>
              <w:pStyle w:val="181"/>
              <w:ind w:left="105" w:leftChars="50" w:right="105" w:rightChars="50"/>
              <w:jc w:val="left"/>
            </w:pPr>
            <w:r>
              <w:rPr>
                <w:rFonts w:hint="eastAsia"/>
              </w:rPr>
              <w:t>1.录音制品□</w:t>
            </w:r>
          </w:p>
          <w:p w14:paraId="005F0AC2">
            <w:pPr>
              <w:pStyle w:val="181"/>
              <w:ind w:left="105" w:leftChars="50" w:right="105" w:rightChars="50"/>
              <w:jc w:val="left"/>
            </w:pPr>
            <w:r>
              <w:rPr>
                <w:rFonts w:hint="eastAsia"/>
              </w:rPr>
              <w:t>2.录像制品□</w:t>
            </w:r>
          </w:p>
          <w:p w14:paraId="417D92D2">
            <w:pPr>
              <w:pStyle w:val="181"/>
              <w:ind w:left="105" w:leftChars="50" w:right="105" w:rightChars="50"/>
              <w:jc w:val="left"/>
            </w:pPr>
            <w:r>
              <w:rPr>
                <w:rFonts w:hint="eastAsia"/>
              </w:rPr>
              <w:t>3.摄影作品□</w:t>
            </w:r>
          </w:p>
          <w:p w14:paraId="20CC1ADA">
            <w:pPr>
              <w:pStyle w:val="181"/>
              <w:ind w:left="105" w:leftChars="50" w:right="105" w:rightChars="50"/>
              <w:jc w:val="left"/>
            </w:pPr>
            <w:r>
              <w:rPr>
                <w:rFonts w:hint="eastAsia"/>
              </w:rPr>
              <w:t>4.文字作品□</w:t>
            </w:r>
          </w:p>
          <w:p w14:paraId="24A62644">
            <w:pPr>
              <w:pStyle w:val="181"/>
              <w:ind w:left="105" w:leftChars="50" w:right="105" w:rightChars="50"/>
              <w:jc w:val="left"/>
            </w:pPr>
            <w:r>
              <w:rPr>
                <w:rFonts w:hint="eastAsia"/>
              </w:rPr>
              <w:t>5.电影作品□</w:t>
            </w:r>
          </w:p>
          <w:p w14:paraId="1AF765C8">
            <w:pPr>
              <w:pStyle w:val="181"/>
              <w:ind w:left="105" w:leftChars="50" w:right="105" w:rightChars="50"/>
              <w:jc w:val="left"/>
            </w:pPr>
            <w:r>
              <w:rPr>
                <w:rFonts w:hint="eastAsia"/>
              </w:rPr>
              <w:t>6.美术作品□</w:t>
            </w:r>
          </w:p>
          <w:p w14:paraId="66ED997F">
            <w:pPr>
              <w:pStyle w:val="181"/>
              <w:ind w:left="105" w:leftChars="50" w:right="105" w:rightChars="50"/>
              <w:jc w:val="left"/>
            </w:pPr>
            <w:r>
              <w:rPr>
                <w:rFonts w:hint="eastAsia"/>
              </w:rPr>
              <w:t>7.视听作品□</w:t>
            </w:r>
          </w:p>
          <w:p w14:paraId="5E0A4169">
            <w:pPr>
              <w:pStyle w:val="181"/>
              <w:ind w:left="105" w:leftChars="50" w:right="105" w:rightChars="50"/>
              <w:jc w:val="left"/>
            </w:pPr>
            <w:r>
              <w:rPr>
                <w:rFonts w:hint="eastAsia"/>
              </w:rPr>
              <w:t>8.音乐作品□</w:t>
            </w:r>
          </w:p>
          <w:p w14:paraId="0286BA37">
            <w:pPr>
              <w:pStyle w:val="181"/>
              <w:ind w:left="105" w:leftChars="50" w:right="105" w:rightChars="50"/>
              <w:jc w:val="left"/>
            </w:pPr>
            <w:r>
              <w:rPr>
                <w:rFonts w:hint="eastAsia"/>
              </w:rPr>
              <w:t>9.计算机软件□</w:t>
            </w:r>
          </w:p>
          <w:p w14:paraId="6042D8D8">
            <w:pPr>
              <w:pStyle w:val="181"/>
              <w:ind w:left="105" w:leftChars="50" w:right="105" w:rightChars="50"/>
              <w:jc w:val="left"/>
            </w:pPr>
            <w:r>
              <w:rPr>
                <w:rFonts w:hint="eastAsia"/>
              </w:rPr>
              <w:t>10.符合作品特征的其他智力成果</w:t>
            </w:r>
          </w:p>
        </w:tc>
        <w:tc>
          <w:tcPr>
            <w:tcW w:w="2126" w:type="dxa"/>
            <w:shd w:val="clear" w:color="auto" w:fill="auto"/>
            <w:vAlign w:val="center"/>
          </w:tcPr>
          <w:p w14:paraId="058B9D1C">
            <w:pPr>
              <w:pStyle w:val="181"/>
            </w:pPr>
          </w:p>
        </w:tc>
        <w:tc>
          <w:tcPr>
            <w:tcW w:w="1406" w:type="dxa"/>
            <w:shd w:val="clear" w:color="auto" w:fill="auto"/>
            <w:vAlign w:val="center"/>
          </w:tcPr>
          <w:p w14:paraId="02535109">
            <w:pPr>
              <w:pStyle w:val="181"/>
            </w:pPr>
          </w:p>
        </w:tc>
      </w:tr>
    </w:tbl>
    <w:p w14:paraId="24DBA779">
      <w:pPr>
        <w:pStyle w:val="59"/>
        <w:pageBreakBefore/>
        <w:spacing w:before="120" w:beforeLines="50" w:after="120" w:afterLines="50"/>
        <w:ind w:firstLine="0" w:firstLineChars="0"/>
        <w:jc w:val="center"/>
        <w:rPr>
          <w:rFonts w:hint="eastAsia" w:ascii="黑体" w:hAnsi="黑体" w:eastAsia="黑体"/>
        </w:rPr>
      </w:pPr>
      <w:r>
        <w:rPr>
          <w:rFonts w:hint="eastAsia" w:ascii="黑体" w:hAnsi="黑体" w:eastAsia="黑体"/>
        </w:rPr>
        <w:t>表A.1 著作权权属、侵权纠纷调解要素记录表</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1559"/>
        <w:gridCol w:w="3119"/>
        <w:gridCol w:w="1842"/>
        <w:gridCol w:w="1406"/>
      </w:tblGrid>
      <w:tr w14:paraId="399B2B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92" w:hRule="atLeast"/>
          <w:jc w:val="center"/>
        </w:trPr>
        <w:tc>
          <w:tcPr>
            <w:tcW w:w="1408" w:type="dxa"/>
            <w:vMerge w:val="restart"/>
            <w:shd w:val="clear" w:color="auto" w:fill="auto"/>
            <w:vAlign w:val="center"/>
          </w:tcPr>
          <w:p w14:paraId="16F32143">
            <w:pPr>
              <w:pStyle w:val="181"/>
            </w:pPr>
          </w:p>
        </w:tc>
        <w:tc>
          <w:tcPr>
            <w:tcW w:w="1559" w:type="dxa"/>
            <w:shd w:val="clear" w:color="auto" w:fill="auto"/>
            <w:vAlign w:val="center"/>
          </w:tcPr>
          <w:p w14:paraId="0BD1A9A7">
            <w:pPr>
              <w:pStyle w:val="181"/>
              <w:ind w:left="105" w:leftChars="50" w:right="105" w:rightChars="50"/>
              <w:jc w:val="left"/>
            </w:pPr>
            <w:r>
              <w:rPr>
                <w:rFonts w:hint="eastAsia"/>
              </w:rPr>
              <w:t>作品性质</w:t>
            </w:r>
          </w:p>
        </w:tc>
        <w:tc>
          <w:tcPr>
            <w:tcW w:w="3119" w:type="dxa"/>
            <w:shd w:val="clear" w:color="auto" w:fill="auto"/>
            <w:vAlign w:val="center"/>
          </w:tcPr>
          <w:p w14:paraId="5256287D">
            <w:pPr>
              <w:pStyle w:val="181"/>
              <w:ind w:left="105" w:leftChars="50" w:right="105" w:rightChars="50"/>
              <w:jc w:val="left"/>
            </w:pPr>
            <w:r>
              <w:rPr>
                <w:rFonts w:hint="eastAsia"/>
              </w:rPr>
              <w:t>1.个人作品□</w:t>
            </w:r>
          </w:p>
          <w:p w14:paraId="0EBA5DD2">
            <w:pPr>
              <w:pStyle w:val="181"/>
              <w:ind w:left="105" w:leftChars="50" w:right="105" w:rightChars="50"/>
              <w:jc w:val="left"/>
            </w:pPr>
            <w:r>
              <w:rPr>
                <w:rFonts w:hint="eastAsia"/>
              </w:rPr>
              <w:t>2.合作作品□</w:t>
            </w:r>
          </w:p>
          <w:p w14:paraId="005C30DC">
            <w:pPr>
              <w:pStyle w:val="181"/>
              <w:ind w:left="105" w:leftChars="50" w:right="105" w:rightChars="50"/>
              <w:jc w:val="left"/>
            </w:pPr>
            <w:r>
              <w:rPr>
                <w:rFonts w:hint="eastAsia"/>
              </w:rPr>
              <w:t>3.委托作品□</w:t>
            </w:r>
          </w:p>
          <w:p w14:paraId="7546CE59">
            <w:pPr>
              <w:pStyle w:val="181"/>
              <w:ind w:left="105" w:leftChars="50" w:right="105" w:rightChars="50"/>
              <w:jc w:val="left"/>
            </w:pPr>
            <w:r>
              <w:rPr>
                <w:rFonts w:hint="eastAsia"/>
              </w:rPr>
              <w:t>4.法人作品□</w:t>
            </w:r>
          </w:p>
          <w:p w14:paraId="2EC1B262">
            <w:pPr>
              <w:pStyle w:val="181"/>
              <w:ind w:left="105" w:leftChars="50" w:right="105" w:rightChars="50"/>
              <w:jc w:val="left"/>
            </w:pPr>
            <w:r>
              <w:rPr>
                <w:rFonts w:hint="eastAsia"/>
              </w:rPr>
              <w:t>5.职务作品□</w:t>
            </w:r>
          </w:p>
        </w:tc>
        <w:tc>
          <w:tcPr>
            <w:tcW w:w="1842" w:type="dxa"/>
            <w:shd w:val="clear" w:color="auto" w:fill="auto"/>
            <w:vAlign w:val="center"/>
          </w:tcPr>
          <w:p w14:paraId="010A98DD">
            <w:pPr>
              <w:pStyle w:val="181"/>
            </w:pPr>
          </w:p>
        </w:tc>
        <w:tc>
          <w:tcPr>
            <w:tcW w:w="1406" w:type="dxa"/>
            <w:shd w:val="clear" w:color="auto" w:fill="auto"/>
            <w:vAlign w:val="center"/>
          </w:tcPr>
          <w:p w14:paraId="022ECF64">
            <w:pPr>
              <w:pStyle w:val="181"/>
            </w:pPr>
          </w:p>
        </w:tc>
      </w:tr>
      <w:tr w14:paraId="763DAA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vMerge w:val="continue"/>
            <w:shd w:val="clear" w:color="auto" w:fill="auto"/>
            <w:vAlign w:val="center"/>
          </w:tcPr>
          <w:p w14:paraId="4E988BCD">
            <w:pPr>
              <w:pStyle w:val="181"/>
            </w:pPr>
          </w:p>
        </w:tc>
        <w:tc>
          <w:tcPr>
            <w:tcW w:w="1559" w:type="dxa"/>
            <w:shd w:val="clear" w:color="auto" w:fill="auto"/>
            <w:vAlign w:val="center"/>
          </w:tcPr>
          <w:p w14:paraId="208C03A1">
            <w:pPr>
              <w:pStyle w:val="181"/>
              <w:ind w:left="105" w:leftChars="50" w:right="105" w:rightChars="50"/>
              <w:jc w:val="left"/>
            </w:pPr>
            <w:r>
              <w:rPr>
                <w:rFonts w:hint="eastAsia"/>
              </w:rPr>
              <w:t>诉请保护权利</w:t>
            </w:r>
          </w:p>
        </w:tc>
        <w:tc>
          <w:tcPr>
            <w:tcW w:w="3119" w:type="dxa"/>
            <w:shd w:val="clear" w:color="auto" w:fill="auto"/>
            <w:vAlign w:val="center"/>
          </w:tcPr>
          <w:p w14:paraId="12346BAF">
            <w:pPr>
              <w:pStyle w:val="181"/>
              <w:ind w:left="105" w:leftChars="50" w:right="105" w:rightChars="50"/>
              <w:jc w:val="left"/>
            </w:pPr>
            <w:r>
              <w:rPr>
                <w:rFonts w:hint="eastAsia"/>
              </w:rPr>
              <w:t>1.复制权□</w:t>
            </w:r>
          </w:p>
          <w:p w14:paraId="12885CA9">
            <w:pPr>
              <w:pStyle w:val="181"/>
              <w:ind w:left="105" w:leftChars="50" w:right="105" w:rightChars="50"/>
              <w:jc w:val="left"/>
            </w:pPr>
            <w:r>
              <w:rPr>
                <w:rFonts w:hint="eastAsia"/>
              </w:rPr>
              <w:t>2.发行权□</w:t>
            </w:r>
          </w:p>
          <w:p w14:paraId="385A4F32">
            <w:pPr>
              <w:pStyle w:val="181"/>
              <w:ind w:left="105" w:leftChars="50" w:right="105" w:rightChars="50"/>
              <w:jc w:val="left"/>
            </w:pPr>
            <w:r>
              <w:rPr>
                <w:rFonts w:hint="eastAsia"/>
              </w:rPr>
              <w:t>3.信息网络传播权□</w:t>
            </w:r>
          </w:p>
          <w:p w14:paraId="1FCC671A">
            <w:pPr>
              <w:pStyle w:val="181"/>
              <w:ind w:left="105" w:leftChars="50" w:right="105" w:rightChars="50"/>
              <w:jc w:val="left"/>
            </w:pPr>
            <w:r>
              <w:rPr>
                <w:rFonts w:hint="eastAsia"/>
              </w:rPr>
              <w:t>4.放映权□</w:t>
            </w:r>
          </w:p>
          <w:p w14:paraId="2BE83A86">
            <w:pPr>
              <w:pStyle w:val="181"/>
              <w:ind w:left="105" w:leftChars="50" w:right="105" w:rightChars="50"/>
              <w:jc w:val="left"/>
            </w:pPr>
            <w:r>
              <w:rPr>
                <w:rFonts w:hint="eastAsia"/>
              </w:rPr>
              <w:t>5.获得报酬权□</w:t>
            </w:r>
          </w:p>
          <w:p w14:paraId="74AEF341">
            <w:pPr>
              <w:pStyle w:val="181"/>
              <w:ind w:left="105" w:leftChars="50" w:right="105" w:rightChars="50"/>
              <w:jc w:val="left"/>
            </w:pPr>
            <w:r>
              <w:rPr>
                <w:rFonts w:hint="eastAsia"/>
              </w:rPr>
              <w:t>6.其他□</w:t>
            </w:r>
          </w:p>
        </w:tc>
        <w:tc>
          <w:tcPr>
            <w:tcW w:w="1842" w:type="dxa"/>
            <w:shd w:val="clear" w:color="auto" w:fill="auto"/>
            <w:vAlign w:val="center"/>
          </w:tcPr>
          <w:p w14:paraId="1A0CD7E5">
            <w:pPr>
              <w:pStyle w:val="181"/>
            </w:pPr>
          </w:p>
        </w:tc>
        <w:tc>
          <w:tcPr>
            <w:tcW w:w="1406" w:type="dxa"/>
            <w:shd w:val="clear" w:color="auto" w:fill="auto"/>
            <w:vAlign w:val="center"/>
          </w:tcPr>
          <w:p w14:paraId="5CA8FC7E">
            <w:pPr>
              <w:pStyle w:val="181"/>
            </w:pPr>
          </w:p>
        </w:tc>
      </w:tr>
      <w:tr w14:paraId="7612A1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0" w:hRule="atLeast"/>
          <w:jc w:val="center"/>
        </w:trPr>
        <w:tc>
          <w:tcPr>
            <w:tcW w:w="1408" w:type="dxa"/>
            <w:vMerge w:val="continue"/>
            <w:shd w:val="clear" w:color="auto" w:fill="auto"/>
            <w:vAlign w:val="center"/>
          </w:tcPr>
          <w:p w14:paraId="023B20D8">
            <w:pPr>
              <w:pStyle w:val="181"/>
            </w:pPr>
          </w:p>
        </w:tc>
        <w:tc>
          <w:tcPr>
            <w:tcW w:w="1559" w:type="dxa"/>
            <w:shd w:val="clear" w:color="auto" w:fill="auto"/>
            <w:vAlign w:val="center"/>
          </w:tcPr>
          <w:p w14:paraId="3E2CABDB">
            <w:pPr>
              <w:pStyle w:val="181"/>
              <w:ind w:left="105" w:leftChars="50" w:right="105" w:rightChars="50"/>
              <w:jc w:val="left"/>
            </w:pPr>
            <w:r>
              <w:rPr>
                <w:rFonts w:hint="eastAsia"/>
              </w:rPr>
              <w:t>作品登记证书□</w:t>
            </w:r>
          </w:p>
        </w:tc>
        <w:tc>
          <w:tcPr>
            <w:tcW w:w="3119" w:type="dxa"/>
            <w:shd w:val="clear" w:color="auto" w:fill="auto"/>
            <w:vAlign w:val="center"/>
          </w:tcPr>
          <w:p w14:paraId="09D95E39">
            <w:pPr>
              <w:pStyle w:val="181"/>
              <w:ind w:left="105" w:leftChars="50" w:right="105" w:rightChars="50"/>
              <w:jc w:val="left"/>
            </w:pPr>
            <w:r>
              <w:rPr>
                <w:rFonts w:hint="eastAsia"/>
              </w:rPr>
              <w:t>1.登记机关：</w:t>
            </w:r>
          </w:p>
          <w:p w14:paraId="746E21E4">
            <w:pPr>
              <w:pStyle w:val="181"/>
              <w:ind w:left="105" w:leftChars="50" w:right="105" w:rightChars="50"/>
              <w:jc w:val="left"/>
            </w:pPr>
            <w:r>
              <w:rPr>
                <w:rFonts w:hint="eastAsia"/>
              </w:rPr>
              <w:t>2.登记时间：</w:t>
            </w:r>
          </w:p>
        </w:tc>
        <w:tc>
          <w:tcPr>
            <w:tcW w:w="1842" w:type="dxa"/>
            <w:shd w:val="clear" w:color="auto" w:fill="auto"/>
            <w:vAlign w:val="center"/>
          </w:tcPr>
          <w:p w14:paraId="42C990BA">
            <w:pPr>
              <w:pStyle w:val="181"/>
            </w:pPr>
          </w:p>
        </w:tc>
        <w:tc>
          <w:tcPr>
            <w:tcW w:w="1406" w:type="dxa"/>
            <w:shd w:val="clear" w:color="auto" w:fill="auto"/>
            <w:vAlign w:val="center"/>
          </w:tcPr>
          <w:p w14:paraId="7B0A2235">
            <w:pPr>
              <w:pStyle w:val="181"/>
            </w:pPr>
          </w:p>
        </w:tc>
      </w:tr>
      <w:tr w14:paraId="30516E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2" w:hRule="atLeast"/>
          <w:jc w:val="center"/>
        </w:trPr>
        <w:tc>
          <w:tcPr>
            <w:tcW w:w="1408" w:type="dxa"/>
            <w:vMerge w:val="continue"/>
            <w:shd w:val="clear" w:color="auto" w:fill="auto"/>
            <w:vAlign w:val="center"/>
          </w:tcPr>
          <w:p w14:paraId="2F640E1B">
            <w:pPr>
              <w:pStyle w:val="181"/>
            </w:pPr>
          </w:p>
        </w:tc>
        <w:tc>
          <w:tcPr>
            <w:tcW w:w="1559" w:type="dxa"/>
            <w:shd w:val="clear" w:color="auto" w:fill="auto"/>
            <w:vAlign w:val="center"/>
          </w:tcPr>
          <w:p w14:paraId="08BA46F0">
            <w:pPr>
              <w:pStyle w:val="181"/>
            </w:pPr>
            <w:r>
              <w:rPr>
                <w:rFonts w:hint="eastAsia"/>
              </w:rPr>
              <w:t>作品创作完成时间</w:t>
            </w:r>
          </w:p>
        </w:tc>
        <w:tc>
          <w:tcPr>
            <w:tcW w:w="3119" w:type="dxa"/>
            <w:shd w:val="clear" w:color="auto" w:fill="auto"/>
            <w:vAlign w:val="center"/>
          </w:tcPr>
          <w:p w14:paraId="7C35F5E4">
            <w:pPr>
              <w:pStyle w:val="181"/>
            </w:pPr>
          </w:p>
        </w:tc>
        <w:tc>
          <w:tcPr>
            <w:tcW w:w="1842" w:type="dxa"/>
            <w:shd w:val="clear" w:color="auto" w:fill="auto"/>
            <w:vAlign w:val="center"/>
          </w:tcPr>
          <w:p w14:paraId="60E31EFA">
            <w:pPr>
              <w:pStyle w:val="181"/>
            </w:pPr>
          </w:p>
        </w:tc>
        <w:tc>
          <w:tcPr>
            <w:tcW w:w="1406" w:type="dxa"/>
            <w:shd w:val="clear" w:color="auto" w:fill="auto"/>
            <w:vAlign w:val="center"/>
          </w:tcPr>
          <w:p w14:paraId="45E75B98">
            <w:pPr>
              <w:pStyle w:val="181"/>
            </w:pPr>
          </w:p>
        </w:tc>
      </w:tr>
      <w:tr w14:paraId="045D10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7" w:hRule="atLeast"/>
          <w:jc w:val="center"/>
        </w:trPr>
        <w:tc>
          <w:tcPr>
            <w:tcW w:w="1408" w:type="dxa"/>
            <w:vMerge w:val="continue"/>
            <w:shd w:val="clear" w:color="auto" w:fill="auto"/>
            <w:vAlign w:val="center"/>
          </w:tcPr>
          <w:p w14:paraId="2973AC85">
            <w:pPr>
              <w:pStyle w:val="181"/>
            </w:pPr>
          </w:p>
        </w:tc>
        <w:tc>
          <w:tcPr>
            <w:tcW w:w="1559" w:type="dxa"/>
            <w:shd w:val="clear" w:color="auto" w:fill="auto"/>
            <w:vAlign w:val="center"/>
          </w:tcPr>
          <w:p w14:paraId="34DCF97E">
            <w:pPr>
              <w:pStyle w:val="181"/>
            </w:pPr>
            <w:r>
              <w:rPr>
                <w:rFonts w:hint="eastAsia"/>
              </w:rPr>
              <w:t>作品首次发表时间</w:t>
            </w:r>
          </w:p>
        </w:tc>
        <w:tc>
          <w:tcPr>
            <w:tcW w:w="3119" w:type="dxa"/>
            <w:shd w:val="clear" w:color="auto" w:fill="auto"/>
            <w:vAlign w:val="center"/>
          </w:tcPr>
          <w:p w14:paraId="0A65E0E5">
            <w:pPr>
              <w:pStyle w:val="181"/>
            </w:pPr>
          </w:p>
        </w:tc>
        <w:tc>
          <w:tcPr>
            <w:tcW w:w="1842" w:type="dxa"/>
            <w:shd w:val="clear" w:color="auto" w:fill="auto"/>
            <w:vAlign w:val="center"/>
          </w:tcPr>
          <w:p w14:paraId="0B4F580B">
            <w:pPr>
              <w:pStyle w:val="181"/>
            </w:pPr>
          </w:p>
        </w:tc>
        <w:tc>
          <w:tcPr>
            <w:tcW w:w="1406" w:type="dxa"/>
            <w:shd w:val="clear" w:color="auto" w:fill="auto"/>
            <w:vAlign w:val="center"/>
          </w:tcPr>
          <w:p w14:paraId="120EFDD2">
            <w:pPr>
              <w:pStyle w:val="181"/>
            </w:pPr>
          </w:p>
        </w:tc>
      </w:tr>
      <w:tr w14:paraId="4CC44C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408" w:type="dxa"/>
            <w:vMerge w:val="continue"/>
            <w:shd w:val="clear" w:color="auto" w:fill="auto"/>
            <w:vAlign w:val="center"/>
          </w:tcPr>
          <w:p w14:paraId="158BDF99">
            <w:pPr>
              <w:pStyle w:val="181"/>
            </w:pPr>
          </w:p>
        </w:tc>
        <w:tc>
          <w:tcPr>
            <w:tcW w:w="1559" w:type="dxa"/>
            <w:shd w:val="clear" w:color="auto" w:fill="auto"/>
            <w:vAlign w:val="center"/>
          </w:tcPr>
          <w:p w14:paraId="2870051F">
            <w:pPr>
              <w:pStyle w:val="181"/>
            </w:pPr>
            <w:r>
              <w:rPr>
                <w:rFonts w:hint="eastAsia"/>
              </w:rPr>
              <w:t>作品首次发表途径</w:t>
            </w:r>
          </w:p>
        </w:tc>
        <w:tc>
          <w:tcPr>
            <w:tcW w:w="3119" w:type="dxa"/>
            <w:shd w:val="clear" w:color="auto" w:fill="auto"/>
            <w:vAlign w:val="center"/>
          </w:tcPr>
          <w:p w14:paraId="2DB39ABF">
            <w:pPr>
              <w:pStyle w:val="181"/>
            </w:pPr>
          </w:p>
        </w:tc>
        <w:tc>
          <w:tcPr>
            <w:tcW w:w="1842" w:type="dxa"/>
            <w:shd w:val="clear" w:color="auto" w:fill="auto"/>
            <w:vAlign w:val="center"/>
          </w:tcPr>
          <w:p w14:paraId="2FE8F98E">
            <w:pPr>
              <w:pStyle w:val="181"/>
            </w:pPr>
          </w:p>
        </w:tc>
        <w:tc>
          <w:tcPr>
            <w:tcW w:w="1406" w:type="dxa"/>
            <w:shd w:val="clear" w:color="auto" w:fill="auto"/>
            <w:vAlign w:val="center"/>
          </w:tcPr>
          <w:p w14:paraId="6BA46801">
            <w:pPr>
              <w:pStyle w:val="181"/>
            </w:pPr>
          </w:p>
        </w:tc>
      </w:tr>
      <w:tr w14:paraId="61C58D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1408" w:type="dxa"/>
            <w:vMerge w:val="continue"/>
            <w:shd w:val="clear" w:color="auto" w:fill="auto"/>
            <w:vAlign w:val="center"/>
          </w:tcPr>
          <w:p w14:paraId="7A39CD23">
            <w:pPr>
              <w:pStyle w:val="181"/>
            </w:pPr>
          </w:p>
        </w:tc>
        <w:tc>
          <w:tcPr>
            <w:tcW w:w="1559" w:type="dxa"/>
            <w:shd w:val="clear" w:color="auto" w:fill="auto"/>
            <w:vAlign w:val="center"/>
          </w:tcPr>
          <w:p w14:paraId="434DC7BC">
            <w:pPr>
              <w:pStyle w:val="181"/>
            </w:pPr>
            <w:r>
              <w:rPr>
                <w:rFonts w:hint="eastAsia"/>
              </w:rPr>
              <w:t>作品的知名度情况</w:t>
            </w:r>
          </w:p>
        </w:tc>
        <w:tc>
          <w:tcPr>
            <w:tcW w:w="3119" w:type="dxa"/>
            <w:shd w:val="clear" w:color="auto" w:fill="auto"/>
            <w:vAlign w:val="center"/>
          </w:tcPr>
          <w:p w14:paraId="7D0965FE">
            <w:pPr>
              <w:pStyle w:val="181"/>
            </w:pPr>
          </w:p>
        </w:tc>
        <w:tc>
          <w:tcPr>
            <w:tcW w:w="1842" w:type="dxa"/>
            <w:shd w:val="clear" w:color="auto" w:fill="auto"/>
            <w:vAlign w:val="center"/>
          </w:tcPr>
          <w:p w14:paraId="53336A29">
            <w:pPr>
              <w:pStyle w:val="181"/>
            </w:pPr>
          </w:p>
        </w:tc>
        <w:tc>
          <w:tcPr>
            <w:tcW w:w="1406" w:type="dxa"/>
            <w:shd w:val="clear" w:color="auto" w:fill="auto"/>
            <w:vAlign w:val="center"/>
          </w:tcPr>
          <w:p w14:paraId="5BDE49CD">
            <w:pPr>
              <w:pStyle w:val="181"/>
            </w:pPr>
          </w:p>
        </w:tc>
      </w:tr>
      <w:tr w14:paraId="1CAE1F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2" w:hRule="atLeast"/>
          <w:jc w:val="center"/>
        </w:trPr>
        <w:tc>
          <w:tcPr>
            <w:tcW w:w="1408" w:type="dxa"/>
            <w:vMerge w:val="restart"/>
            <w:shd w:val="clear" w:color="auto" w:fill="auto"/>
            <w:vAlign w:val="center"/>
          </w:tcPr>
          <w:p w14:paraId="09D8057D">
            <w:pPr>
              <w:pStyle w:val="181"/>
              <w:ind w:left="105" w:leftChars="50" w:right="105" w:rightChars="50"/>
              <w:jc w:val="left"/>
            </w:pPr>
            <w:r>
              <w:rPr>
                <w:rFonts w:hint="eastAsia"/>
              </w:rPr>
              <w:t>三、侵权行为及取证方式</w:t>
            </w:r>
          </w:p>
        </w:tc>
        <w:tc>
          <w:tcPr>
            <w:tcW w:w="1559" w:type="dxa"/>
            <w:shd w:val="clear" w:color="auto" w:fill="auto"/>
            <w:vAlign w:val="center"/>
          </w:tcPr>
          <w:p w14:paraId="4F208EA1">
            <w:pPr>
              <w:pStyle w:val="181"/>
              <w:ind w:left="105" w:leftChars="50" w:right="105" w:rightChars="50"/>
              <w:jc w:val="left"/>
            </w:pPr>
            <w:r>
              <w:rPr>
                <w:rFonts w:hint="eastAsia"/>
              </w:rPr>
              <w:t>侵权时间</w:t>
            </w:r>
          </w:p>
        </w:tc>
        <w:tc>
          <w:tcPr>
            <w:tcW w:w="3119" w:type="dxa"/>
            <w:shd w:val="clear" w:color="auto" w:fill="auto"/>
            <w:vAlign w:val="center"/>
          </w:tcPr>
          <w:p w14:paraId="6BC49DF7">
            <w:pPr>
              <w:pStyle w:val="181"/>
            </w:pPr>
          </w:p>
        </w:tc>
        <w:tc>
          <w:tcPr>
            <w:tcW w:w="1842" w:type="dxa"/>
            <w:shd w:val="clear" w:color="auto" w:fill="auto"/>
            <w:vAlign w:val="center"/>
          </w:tcPr>
          <w:p w14:paraId="5E7F755A">
            <w:pPr>
              <w:pStyle w:val="181"/>
            </w:pPr>
          </w:p>
        </w:tc>
        <w:tc>
          <w:tcPr>
            <w:tcW w:w="1406" w:type="dxa"/>
            <w:shd w:val="clear" w:color="auto" w:fill="auto"/>
            <w:vAlign w:val="center"/>
          </w:tcPr>
          <w:p w14:paraId="44B3EFD7">
            <w:pPr>
              <w:pStyle w:val="181"/>
            </w:pPr>
          </w:p>
        </w:tc>
      </w:tr>
      <w:tr w14:paraId="00F930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1408" w:type="dxa"/>
            <w:vMerge w:val="continue"/>
            <w:shd w:val="clear" w:color="auto" w:fill="auto"/>
            <w:vAlign w:val="center"/>
          </w:tcPr>
          <w:p w14:paraId="2CB4A040">
            <w:pPr>
              <w:pStyle w:val="181"/>
            </w:pPr>
          </w:p>
        </w:tc>
        <w:tc>
          <w:tcPr>
            <w:tcW w:w="1559" w:type="dxa"/>
            <w:shd w:val="clear" w:color="auto" w:fill="auto"/>
            <w:vAlign w:val="center"/>
          </w:tcPr>
          <w:p w14:paraId="5C20D487">
            <w:pPr>
              <w:pStyle w:val="181"/>
              <w:ind w:left="105" w:leftChars="50" w:right="105" w:rightChars="50"/>
              <w:jc w:val="left"/>
            </w:pPr>
            <w:r>
              <w:rPr>
                <w:rFonts w:hint="eastAsia"/>
              </w:rPr>
              <w:t>侵权方式</w:t>
            </w:r>
          </w:p>
        </w:tc>
        <w:tc>
          <w:tcPr>
            <w:tcW w:w="3119" w:type="dxa"/>
            <w:shd w:val="clear" w:color="auto" w:fill="auto"/>
            <w:vAlign w:val="center"/>
          </w:tcPr>
          <w:p w14:paraId="32E4E959">
            <w:pPr>
              <w:pStyle w:val="181"/>
            </w:pPr>
          </w:p>
        </w:tc>
        <w:tc>
          <w:tcPr>
            <w:tcW w:w="1842" w:type="dxa"/>
            <w:shd w:val="clear" w:color="auto" w:fill="auto"/>
            <w:vAlign w:val="center"/>
          </w:tcPr>
          <w:p w14:paraId="628E73B1">
            <w:pPr>
              <w:pStyle w:val="181"/>
            </w:pPr>
          </w:p>
        </w:tc>
        <w:tc>
          <w:tcPr>
            <w:tcW w:w="1406" w:type="dxa"/>
            <w:shd w:val="clear" w:color="auto" w:fill="auto"/>
            <w:vAlign w:val="center"/>
          </w:tcPr>
          <w:p w14:paraId="288F6878">
            <w:pPr>
              <w:pStyle w:val="181"/>
            </w:pPr>
          </w:p>
        </w:tc>
      </w:tr>
      <w:tr w14:paraId="1B8364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2" w:hRule="atLeast"/>
          <w:jc w:val="center"/>
        </w:trPr>
        <w:tc>
          <w:tcPr>
            <w:tcW w:w="1408" w:type="dxa"/>
            <w:vMerge w:val="continue"/>
            <w:shd w:val="clear" w:color="auto" w:fill="auto"/>
            <w:vAlign w:val="center"/>
          </w:tcPr>
          <w:p w14:paraId="51AEDDCB">
            <w:pPr>
              <w:pStyle w:val="181"/>
            </w:pPr>
          </w:p>
        </w:tc>
        <w:tc>
          <w:tcPr>
            <w:tcW w:w="1559" w:type="dxa"/>
            <w:shd w:val="clear" w:color="auto" w:fill="auto"/>
            <w:vAlign w:val="center"/>
          </w:tcPr>
          <w:p w14:paraId="114A4988">
            <w:pPr>
              <w:pStyle w:val="181"/>
              <w:ind w:left="105" w:leftChars="50" w:right="105" w:rightChars="50"/>
              <w:jc w:val="left"/>
            </w:pPr>
            <w:r>
              <w:rPr>
                <w:rFonts w:hint="eastAsia"/>
              </w:rPr>
              <w:t>侵权作品状态（是否删除）</w:t>
            </w:r>
          </w:p>
        </w:tc>
        <w:tc>
          <w:tcPr>
            <w:tcW w:w="3119" w:type="dxa"/>
            <w:shd w:val="clear" w:color="auto" w:fill="auto"/>
            <w:vAlign w:val="center"/>
          </w:tcPr>
          <w:p w14:paraId="7E1DBAD5">
            <w:pPr>
              <w:pStyle w:val="181"/>
            </w:pPr>
          </w:p>
        </w:tc>
        <w:tc>
          <w:tcPr>
            <w:tcW w:w="1842" w:type="dxa"/>
            <w:shd w:val="clear" w:color="auto" w:fill="auto"/>
            <w:vAlign w:val="center"/>
          </w:tcPr>
          <w:p w14:paraId="28A3C862">
            <w:pPr>
              <w:pStyle w:val="181"/>
            </w:pPr>
          </w:p>
        </w:tc>
        <w:tc>
          <w:tcPr>
            <w:tcW w:w="1406" w:type="dxa"/>
            <w:shd w:val="clear" w:color="auto" w:fill="auto"/>
            <w:vAlign w:val="center"/>
          </w:tcPr>
          <w:p w14:paraId="3B120400">
            <w:pPr>
              <w:pStyle w:val="181"/>
            </w:pPr>
          </w:p>
        </w:tc>
      </w:tr>
      <w:tr w14:paraId="149FA9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1408" w:type="dxa"/>
            <w:vMerge w:val="continue"/>
            <w:shd w:val="clear" w:color="auto" w:fill="auto"/>
            <w:vAlign w:val="center"/>
          </w:tcPr>
          <w:p w14:paraId="66A02C0F">
            <w:pPr>
              <w:pStyle w:val="181"/>
            </w:pPr>
          </w:p>
        </w:tc>
        <w:tc>
          <w:tcPr>
            <w:tcW w:w="1559" w:type="dxa"/>
            <w:shd w:val="clear" w:color="auto" w:fill="auto"/>
            <w:vAlign w:val="center"/>
          </w:tcPr>
          <w:p w14:paraId="30C5A196">
            <w:pPr>
              <w:pStyle w:val="181"/>
              <w:ind w:left="105" w:leftChars="50" w:right="105" w:rightChars="50"/>
              <w:jc w:val="left"/>
            </w:pPr>
            <w:r>
              <w:rPr>
                <w:rFonts w:hint="eastAsia"/>
              </w:rPr>
              <w:t>点击量</w:t>
            </w:r>
          </w:p>
        </w:tc>
        <w:tc>
          <w:tcPr>
            <w:tcW w:w="3119" w:type="dxa"/>
            <w:shd w:val="clear" w:color="auto" w:fill="auto"/>
            <w:vAlign w:val="center"/>
          </w:tcPr>
          <w:p w14:paraId="2AF9F7EA">
            <w:pPr>
              <w:pStyle w:val="181"/>
            </w:pPr>
          </w:p>
        </w:tc>
        <w:tc>
          <w:tcPr>
            <w:tcW w:w="1842" w:type="dxa"/>
            <w:shd w:val="clear" w:color="auto" w:fill="auto"/>
            <w:vAlign w:val="center"/>
          </w:tcPr>
          <w:p w14:paraId="7C1C637C">
            <w:pPr>
              <w:pStyle w:val="181"/>
            </w:pPr>
          </w:p>
        </w:tc>
        <w:tc>
          <w:tcPr>
            <w:tcW w:w="1406" w:type="dxa"/>
            <w:shd w:val="clear" w:color="auto" w:fill="auto"/>
            <w:vAlign w:val="center"/>
          </w:tcPr>
          <w:p w14:paraId="51FDDB3A">
            <w:pPr>
              <w:pStyle w:val="181"/>
            </w:pPr>
          </w:p>
        </w:tc>
      </w:tr>
      <w:tr w14:paraId="4C978D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1408" w:type="dxa"/>
            <w:vMerge w:val="continue"/>
            <w:shd w:val="clear" w:color="auto" w:fill="auto"/>
            <w:vAlign w:val="center"/>
          </w:tcPr>
          <w:p w14:paraId="12D3DB01">
            <w:pPr>
              <w:pStyle w:val="181"/>
            </w:pPr>
          </w:p>
        </w:tc>
        <w:tc>
          <w:tcPr>
            <w:tcW w:w="1559" w:type="dxa"/>
            <w:shd w:val="clear" w:color="auto" w:fill="auto"/>
            <w:vAlign w:val="center"/>
          </w:tcPr>
          <w:p w14:paraId="5CA6B07E">
            <w:pPr>
              <w:pStyle w:val="181"/>
              <w:ind w:left="105" w:leftChars="50" w:right="105" w:rightChars="50"/>
              <w:jc w:val="left"/>
            </w:pPr>
            <w:r>
              <w:rPr>
                <w:rFonts w:hint="eastAsia"/>
              </w:rPr>
              <w:t>侵权作品用途</w:t>
            </w:r>
          </w:p>
        </w:tc>
        <w:tc>
          <w:tcPr>
            <w:tcW w:w="3119" w:type="dxa"/>
            <w:shd w:val="clear" w:color="auto" w:fill="auto"/>
            <w:vAlign w:val="center"/>
          </w:tcPr>
          <w:p w14:paraId="1F15DE1B">
            <w:pPr>
              <w:pStyle w:val="181"/>
            </w:pPr>
          </w:p>
        </w:tc>
        <w:tc>
          <w:tcPr>
            <w:tcW w:w="1842" w:type="dxa"/>
            <w:shd w:val="clear" w:color="auto" w:fill="auto"/>
            <w:vAlign w:val="center"/>
          </w:tcPr>
          <w:p w14:paraId="789DD3B0">
            <w:pPr>
              <w:pStyle w:val="181"/>
            </w:pPr>
          </w:p>
        </w:tc>
        <w:tc>
          <w:tcPr>
            <w:tcW w:w="1406" w:type="dxa"/>
            <w:shd w:val="clear" w:color="auto" w:fill="auto"/>
            <w:vAlign w:val="center"/>
          </w:tcPr>
          <w:p w14:paraId="4A5B2315">
            <w:pPr>
              <w:pStyle w:val="181"/>
            </w:pPr>
          </w:p>
        </w:tc>
      </w:tr>
      <w:tr w14:paraId="4E3951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1408" w:type="dxa"/>
            <w:vMerge w:val="continue"/>
            <w:shd w:val="clear" w:color="auto" w:fill="auto"/>
            <w:vAlign w:val="center"/>
          </w:tcPr>
          <w:p w14:paraId="00BDC3FE">
            <w:pPr>
              <w:pStyle w:val="181"/>
            </w:pPr>
          </w:p>
        </w:tc>
        <w:tc>
          <w:tcPr>
            <w:tcW w:w="1559" w:type="dxa"/>
            <w:shd w:val="clear" w:color="auto" w:fill="auto"/>
            <w:vAlign w:val="center"/>
          </w:tcPr>
          <w:p w14:paraId="5F827ED6">
            <w:pPr>
              <w:pStyle w:val="181"/>
              <w:ind w:left="105" w:leftChars="50" w:right="105" w:rightChars="50"/>
              <w:jc w:val="left"/>
            </w:pPr>
            <w:r>
              <w:rPr>
                <w:rFonts w:hint="eastAsia"/>
              </w:rPr>
              <w:t>是否获利</w:t>
            </w:r>
          </w:p>
        </w:tc>
        <w:tc>
          <w:tcPr>
            <w:tcW w:w="3119" w:type="dxa"/>
            <w:shd w:val="clear" w:color="auto" w:fill="auto"/>
            <w:vAlign w:val="center"/>
          </w:tcPr>
          <w:p w14:paraId="2065483F">
            <w:pPr>
              <w:pStyle w:val="181"/>
            </w:pPr>
          </w:p>
        </w:tc>
        <w:tc>
          <w:tcPr>
            <w:tcW w:w="1842" w:type="dxa"/>
            <w:shd w:val="clear" w:color="auto" w:fill="auto"/>
            <w:vAlign w:val="center"/>
          </w:tcPr>
          <w:p w14:paraId="68A6C515">
            <w:pPr>
              <w:pStyle w:val="181"/>
            </w:pPr>
          </w:p>
        </w:tc>
        <w:tc>
          <w:tcPr>
            <w:tcW w:w="1406" w:type="dxa"/>
            <w:shd w:val="clear" w:color="auto" w:fill="auto"/>
            <w:vAlign w:val="center"/>
          </w:tcPr>
          <w:p w14:paraId="6DB12F9D">
            <w:pPr>
              <w:pStyle w:val="181"/>
            </w:pPr>
          </w:p>
        </w:tc>
      </w:tr>
      <w:tr w14:paraId="1E5770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29" w:hRule="atLeast"/>
          <w:jc w:val="center"/>
        </w:trPr>
        <w:tc>
          <w:tcPr>
            <w:tcW w:w="1408" w:type="dxa"/>
            <w:vMerge w:val="continue"/>
            <w:shd w:val="clear" w:color="auto" w:fill="auto"/>
            <w:vAlign w:val="center"/>
          </w:tcPr>
          <w:p w14:paraId="489A687E">
            <w:pPr>
              <w:pStyle w:val="181"/>
            </w:pPr>
          </w:p>
        </w:tc>
        <w:tc>
          <w:tcPr>
            <w:tcW w:w="1559" w:type="dxa"/>
            <w:shd w:val="clear" w:color="auto" w:fill="auto"/>
          </w:tcPr>
          <w:p w14:paraId="79A04402">
            <w:pPr>
              <w:pStyle w:val="181"/>
              <w:spacing w:before="120" w:beforeLines="50"/>
              <w:ind w:left="105" w:leftChars="50" w:right="105" w:rightChars="50"/>
              <w:jc w:val="both"/>
            </w:pPr>
            <w:r>
              <w:rPr>
                <w:rFonts w:hint="eastAsia"/>
              </w:rPr>
              <w:t>取证方式</w:t>
            </w:r>
          </w:p>
        </w:tc>
        <w:tc>
          <w:tcPr>
            <w:tcW w:w="3119" w:type="dxa"/>
            <w:shd w:val="clear" w:color="auto" w:fill="auto"/>
            <w:vAlign w:val="center"/>
          </w:tcPr>
          <w:p w14:paraId="74B54DB8">
            <w:pPr>
              <w:pStyle w:val="181"/>
              <w:ind w:left="105" w:leftChars="50" w:right="105" w:rightChars="50"/>
              <w:jc w:val="left"/>
            </w:pPr>
            <w:r>
              <w:rPr>
                <w:rFonts w:hint="eastAsia"/>
              </w:rPr>
              <w:t>1.公证处公证□</w:t>
            </w:r>
          </w:p>
          <w:p w14:paraId="0E709CF4">
            <w:pPr>
              <w:pStyle w:val="181"/>
              <w:ind w:left="105" w:leftChars="50" w:right="105" w:rightChars="50"/>
              <w:jc w:val="left"/>
            </w:pPr>
            <w:r>
              <w:rPr>
                <w:rFonts w:hint="eastAsia"/>
              </w:rPr>
              <w:t>2.区块链存证□</w:t>
            </w:r>
          </w:p>
          <w:p w14:paraId="47BE9948">
            <w:pPr>
              <w:pStyle w:val="181"/>
              <w:ind w:left="105" w:leftChars="50" w:right="105" w:rightChars="50"/>
              <w:jc w:val="left"/>
            </w:pPr>
            <w:r>
              <w:rPr>
                <w:rFonts w:hint="eastAsia"/>
              </w:rPr>
              <w:t>3.可信时间戳□</w:t>
            </w:r>
          </w:p>
        </w:tc>
        <w:tc>
          <w:tcPr>
            <w:tcW w:w="1842" w:type="dxa"/>
            <w:shd w:val="clear" w:color="auto" w:fill="auto"/>
            <w:vAlign w:val="center"/>
          </w:tcPr>
          <w:p w14:paraId="050E50FE">
            <w:pPr>
              <w:pStyle w:val="181"/>
            </w:pPr>
          </w:p>
        </w:tc>
        <w:tc>
          <w:tcPr>
            <w:tcW w:w="1406" w:type="dxa"/>
            <w:shd w:val="clear" w:color="auto" w:fill="auto"/>
            <w:vAlign w:val="center"/>
          </w:tcPr>
          <w:p w14:paraId="0B096E65">
            <w:pPr>
              <w:pStyle w:val="181"/>
            </w:pPr>
          </w:p>
        </w:tc>
      </w:tr>
      <w:tr w14:paraId="4463A3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9" w:hRule="atLeast"/>
          <w:jc w:val="center"/>
        </w:trPr>
        <w:tc>
          <w:tcPr>
            <w:tcW w:w="1408" w:type="dxa"/>
            <w:shd w:val="clear" w:color="auto" w:fill="auto"/>
            <w:vAlign w:val="center"/>
          </w:tcPr>
          <w:p w14:paraId="47932E82">
            <w:pPr>
              <w:pStyle w:val="181"/>
              <w:ind w:left="105" w:leftChars="50" w:right="105" w:rightChars="50"/>
            </w:pPr>
            <w:r>
              <w:rPr>
                <w:rFonts w:hint="eastAsia"/>
              </w:rPr>
              <w:t>四、比对情况</w:t>
            </w:r>
          </w:p>
        </w:tc>
        <w:tc>
          <w:tcPr>
            <w:tcW w:w="4678" w:type="dxa"/>
            <w:gridSpan w:val="2"/>
            <w:shd w:val="clear" w:color="auto" w:fill="auto"/>
            <w:vAlign w:val="center"/>
          </w:tcPr>
          <w:p w14:paraId="76A7A53B">
            <w:pPr>
              <w:pStyle w:val="181"/>
              <w:ind w:left="105" w:leftChars="50" w:right="105" w:rightChars="50"/>
              <w:jc w:val="left"/>
            </w:pPr>
            <w:r>
              <w:rPr>
                <w:rFonts w:hint="eastAsia"/>
              </w:rPr>
              <w:t>完全一致□</w:t>
            </w:r>
          </w:p>
          <w:p w14:paraId="382B819C">
            <w:pPr>
              <w:pStyle w:val="181"/>
              <w:ind w:left="105" w:leftChars="50" w:right="105" w:rightChars="50"/>
              <w:jc w:val="left"/>
            </w:pPr>
            <w:r>
              <w:rPr>
                <w:rFonts w:hint="eastAsia"/>
              </w:rPr>
              <w:t>构成实质性相似□</w:t>
            </w:r>
          </w:p>
        </w:tc>
        <w:tc>
          <w:tcPr>
            <w:tcW w:w="1842" w:type="dxa"/>
            <w:shd w:val="clear" w:color="auto" w:fill="auto"/>
            <w:vAlign w:val="center"/>
          </w:tcPr>
          <w:p w14:paraId="6F67FE49">
            <w:pPr>
              <w:pStyle w:val="181"/>
            </w:pPr>
          </w:p>
        </w:tc>
        <w:tc>
          <w:tcPr>
            <w:tcW w:w="1406" w:type="dxa"/>
            <w:shd w:val="clear" w:color="auto" w:fill="auto"/>
            <w:vAlign w:val="center"/>
          </w:tcPr>
          <w:p w14:paraId="576D3554">
            <w:pPr>
              <w:pStyle w:val="181"/>
            </w:pPr>
          </w:p>
        </w:tc>
      </w:tr>
      <w:tr w14:paraId="12A241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5" w:hRule="atLeast"/>
          <w:jc w:val="center"/>
        </w:trPr>
        <w:tc>
          <w:tcPr>
            <w:tcW w:w="1408" w:type="dxa"/>
            <w:vMerge w:val="restart"/>
            <w:shd w:val="clear" w:color="auto" w:fill="auto"/>
            <w:vAlign w:val="center"/>
          </w:tcPr>
          <w:p w14:paraId="2A9DD1EF">
            <w:pPr>
              <w:pStyle w:val="181"/>
            </w:pPr>
            <w:r>
              <w:rPr>
                <w:rFonts w:hint="eastAsia"/>
              </w:rPr>
              <w:t>五、损害赔偿</w:t>
            </w:r>
          </w:p>
        </w:tc>
        <w:tc>
          <w:tcPr>
            <w:tcW w:w="1559" w:type="dxa"/>
            <w:shd w:val="clear" w:color="auto" w:fill="auto"/>
            <w:vAlign w:val="center"/>
          </w:tcPr>
          <w:p w14:paraId="4DF4A376">
            <w:pPr>
              <w:pStyle w:val="181"/>
              <w:ind w:left="105" w:leftChars="50" w:right="105" w:rightChars="50"/>
              <w:jc w:val="left"/>
            </w:pPr>
            <w:r>
              <w:rPr>
                <w:rFonts w:hint="eastAsia"/>
              </w:rPr>
              <w:t>实际损失□</w:t>
            </w:r>
          </w:p>
        </w:tc>
        <w:tc>
          <w:tcPr>
            <w:tcW w:w="3119" w:type="dxa"/>
            <w:shd w:val="clear" w:color="auto" w:fill="auto"/>
            <w:vAlign w:val="center"/>
          </w:tcPr>
          <w:p w14:paraId="6212D627">
            <w:pPr>
              <w:pStyle w:val="181"/>
              <w:ind w:left="105" w:leftChars="50" w:right="105" w:rightChars="50"/>
              <w:jc w:val="left"/>
            </w:pPr>
            <w:r>
              <w:rPr>
                <w:rFonts w:hint="eastAsia"/>
              </w:rPr>
              <w:t>1.数额：</w:t>
            </w:r>
          </w:p>
          <w:p w14:paraId="3EE6ECF8">
            <w:pPr>
              <w:pStyle w:val="181"/>
              <w:ind w:left="105" w:leftChars="50" w:right="105" w:rightChars="50"/>
              <w:jc w:val="left"/>
            </w:pPr>
            <w:r>
              <w:rPr>
                <w:rFonts w:hint="eastAsia"/>
              </w:rPr>
              <w:t>2.计算方式：</w:t>
            </w:r>
          </w:p>
        </w:tc>
        <w:tc>
          <w:tcPr>
            <w:tcW w:w="1842" w:type="dxa"/>
            <w:shd w:val="clear" w:color="auto" w:fill="auto"/>
            <w:vAlign w:val="center"/>
          </w:tcPr>
          <w:p w14:paraId="5EA82C34">
            <w:pPr>
              <w:pStyle w:val="181"/>
            </w:pPr>
          </w:p>
        </w:tc>
        <w:tc>
          <w:tcPr>
            <w:tcW w:w="1406" w:type="dxa"/>
            <w:shd w:val="clear" w:color="auto" w:fill="auto"/>
            <w:vAlign w:val="center"/>
          </w:tcPr>
          <w:p w14:paraId="230FC18D">
            <w:pPr>
              <w:pStyle w:val="181"/>
            </w:pPr>
          </w:p>
        </w:tc>
      </w:tr>
      <w:tr w14:paraId="2D7818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408" w:type="dxa"/>
            <w:vMerge w:val="continue"/>
            <w:shd w:val="clear" w:color="auto" w:fill="auto"/>
            <w:vAlign w:val="center"/>
          </w:tcPr>
          <w:p w14:paraId="67FE3C27">
            <w:pPr>
              <w:pStyle w:val="181"/>
            </w:pPr>
          </w:p>
        </w:tc>
        <w:tc>
          <w:tcPr>
            <w:tcW w:w="1559" w:type="dxa"/>
            <w:shd w:val="clear" w:color="auto" w:fill="auto"/>
            <w:vAlign w:val="center"/>
          </w:tcPr>
          <w:p w14:paraId="274F9832">
            <w:pPr>
              <w:pStyle w:val="181"/>
              <w:ind w:left="105" w:leftChars="50" w:right="105" w:rightChars="50"/>
              <w:jc w:val="left"/>
            </w:pPr>
            <w:r>
              <w:rPr>
                <w:rFonts w:hint="eastAsia"/>
              </w:rPr>
              <w:t>侵权获利□</w:t>
            </w:r>
          </w:p>
        </w:tc>
        <w:tc>
          <w:tcPr>
            <w:tcW w:w="3119" w:type="dxa"/>
            <w:shd w:val="clear" w:color="auto" w:fill="auto"/>
            <w:vAlign w:val="center"/>
          </w:tcPr>
          <w:p w14:paraId="213A04FB">
            <w:pPr>
              <w:pStyle w:val="181"/>
              <w:ind w:left="105" w:leftChars="50" w:right="105" w:rightChars="50"/>
              <w:jc w:val="left"/>
            </w:pPr>
            <w:r>
              <w:rPr>
                <w:rFonts w:hint="eastAsia"/>
              </w:rPr>
              <w:t>1.数额：</w:t>
            </w:r>
          </w:p>
          <w:p w14:paraId="2A224B81">
            <w:pPr>
              <w:pStyle w:val="181"/>
              <w:ind w:left="105" w:leftChars="50" w:right="105" w:rightChars="50"/>
              <w:jc w:val="left"/>
            </w:pPr>
            <w:r>
              <w:rPr>
                <w:rFonts w:hint="eastAsia"/>
              </w:rPr>
              <w:t>2.计算方式：</w:t>
            </w:r>
          </w:p>
        </w:tc>
        <w:tc>
          <w:tcPr>
            <w:tcW w:w="1842" w:type="dxa"/>
            <w:shd w:val="clear" w:color="auto" w:fill="auto"/>
            <w:vAlign w:val="center"/>
          </w:tcPr>
          <w:p w14:paraId="42338C24">
            <w:pPr>
              <w:pStyle w:val="181"/>
            </w:pPr>
          </w:p>
        </w:tc>
        <w:tc>
          <w:tcPr>
            <w:tcW w:w="1406" w:type="dxa"/>
            <w:shd w:val="clear" w:color="auto" w:fill="auto"/>
            <w:vAlign w:val="center"/>
          </w:tcPr>
          <w:p w14:paraId="0E11C473">
            <w:pPr>
              <w:pStyle w:val="181"/>
            </w:pPr>
          </w:p>
        </w:tc>
      </w:tr>
      <w:tr w14:paraId="1CACAD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408" w:type="dxa"/>
            <w:vMerge w:val="continue"/>
            <w:shd w:val="clear" w:color="auto" w:fill="auto"/>
            <w:vAlign w:val="center"/>
          </w:tcPr>
          <w:p w14:paraId="4BBCD268">
            <w:pPr>
              <w:pStyle w:val="181"/>
            </w:pPr>
          </w:p>
        </w:tc>
        <w:tc>
          <w:tcPr>
            <w:tcW w:w="1559" w:type="dxa"/>
            <w:shd w:val="clear" w:color="auto" w:fill="auto"/>
            <w:vAlign w:val="center"/>
          </w:tcPr>
          <w:p w14:paraId="5AD22674">
            <w:pPr>
              <w:pStyle w:val="181"/>
              <w:ind w:left="105" w:leftChars="50" w:right="105" w:rightChars="50"/>
              <w:jc w:val="left"/>
            </w:pPr>
            <w:r>
              <w:rPr>
                <w:rFonts w:hint="eastAsia"/>
              </w:rPr>
              <w:t>参照许可使用费□</w:t>
            </w:r>
          </w:p>
        </w:tc>
        <w:tc>
          <w:tcPr>
            <w:tcW w:w="3119" w:type="dxa"/>
            <w:shd w:val="clear" w:color="auto" w:fill="auto"/>
            <w:vAlign w:val="center"/>
          </w:tcPr>
          <w:p w14:paraId="50D0B44B">
            <w:pPr>
              <w:pStyle w:val="181"/>
              <w:ind w:left="105" w:leftChars="50" w:right="105" w:rightChars="50"/>
              <w:jc w:val="left"/>
            </w:pPr>
            <w:r>
              <w:rPr>
                <w:rFonts w:hint="eastAsia"/>
              </w:rPr>
              <w:t>1.数额：</w:t>
            </w:r>
          </w:p>
          <w:p w14:paraId="1353A0FC">
            <w:pPr>
              <w:pStyle w:val="181"/>
              <w:ind w:left="105" w:leftChars="50" w:right="105" w:rightChars="50"/>
              <w:jc w:val="left"/>
            </w:pPr>
            <w:r>
              <w:rPr>
                <w:rFonts w:hint="eastAsia"/>
              </w:rPr>
              <w:t>2.计算方式：</w:t>
            </w:r>
          </w:p>
        </w:tc>
        <w:tc>
          <w:tcPr>
            <w:tcW w:w="1842" w:type="dxa"/>
            <w:shd w:val="clear" w:color="auto" w:fill="auto"/>
            <w:vAlign w:val="center"/>
          </w:tcPr>
          <w:p w14:paraId="4A2C1FC9">
            <w:pPr>
              <w:pStyle w:val="181"/>
            </w:pPr>
          </w:p>
        </w:tc>
        <w:tc>
          <w:tcPr>
            <w:tcW w:w="1406" w:type="dxa"/>
            <w:shd w:val="clear" w:color="auto" w:fill="auto"/>
            <w:vAlign w:val="center"/>
          </w:tcPr>
          <w:p w14:paraId="62C61943">
            <w:pPr>
              <w:pStyle w:val="181"/>
            </w:pPr>
          </w:p>
        </w:tc>
      </w:tr>
      <w:tr w14:paraId="4F530B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1408" w:type="dxa"/>
            <w:vMerge w:val="continue"/>
            <w:shd w:val="clear" w:color="auto" w:fill="auto"/>
            <w:vAlign w:val="center"/>
          </w:tcPr>
          <w:p w14:paraId="147D813C">
            <w:pPr>
              <w:pStyle w:val="181"/>
            </w:pPr>
          </w:p>
        </w:tc>
        <w:tc>
          <w:tcPr>
            <w:tcW w:w="1559" w:type="dxa"/>
            <w:shd w:val="clear" w:color="auto" w:fill="auto"/>
            <w:vAlign w:val="center"/>
          </w:tcPr>
          <w:p w14:paraId="76D0B854">
            <w:pPr>
              <w:pStyle w:val="181"/>
              <w:ind w:left="105" w:leftChars="50" w:right="105" w:rightChars="50"/>
              <w:jc w:val="left"/>
            </w:pPr>
            <w:r>
              <w:rPr>
                <w:rFonts w:hint="eastAsia"/>
              </w:rPr>
              <w:t>法定赔偿□</w:t>
            </w:r>
          </w:p>
        </w:tc>
        <w:tc>
          <w:tcPr>
            <w:tcW w:w="3119" w:type="dxa"/>
            <w:shd w:val="clear" w:color="auto" w:fill="auto"/>
            <w:vAlign w:val="center"/>
          </w:tcPr>
          <w:p w14:paraId="09904FB5">
            <w:pPr>
              <w:pStyle w:val="181"/>
              <w:ind w:left="105" w:leftChars="50" w:right="105" w:rightChars="50"/>
              <w:jc w:val="left"/>
            </w:pPr>
            <w:r>
              <w:rPr>
                <w:rFonts w:hint="eastAsia"/>
              </w:rPr>
              <w:t>1.数额：</w:t>
            </w:r>
          </w:p>
          <w:p w14:paraId="75F06BE4">
            <w:pPr>
              <w:pStyle w:val="181"/>
              <w:ind w:left="105" w:leftChars="50" w:right="105" w:rightChars="50"/>
              <w:jc w:val="left"/>
            </w:pPr>
            <w:r>
              <w:rPr>
                <w:rFonts w:hint="eastAsia"/>
              </w:rPr>
              <w:t>2.参考依据：</w:t>
            </w:r>
          </w:p>
        </w:tc>
        <w:tc>
          <w:tcPr>
            <w:tcW w:w="1842" w:type="dxa"/>
            <w:shd w:val="clear" w:color="auto" w:fill="auto"/>
            <w:vAlign w:val="center"/>
          </w:tcPr>
          <w:p w14:paraId="21E53003">
            <w:pPr>
              <w:pStyle w:val="181"/>
            </w:pPr>
          </w:p>
        </w:tc>
        <w:tc>
          <w:tcPr>
            <w:tcW w:w="1406" w:type="dxa"/>
            <w:shd w:val="clear" w:color="auto" w:fill="auto"/>
            <w:vAlign w:val="center"/>
          </w:tcPr>
          <w:p w14:paraId="4ACACCAF">
            <w:pPr>
              <w:pStyle w:val="181"/>
            </w:pPr>
          </w:p>
        </w:tc>
      </w:tr>
      <w:tr w14:paraId="2771B6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70" w:hRule="atLeast"/>
          <w:jc w:val="center"/>
        </w:trPr>
        <w:tc>
          <w:tcPr>
            <w:tcW w:w="1408" w:type="dxa"/>
            <w:shd w:val="clear" w:color="auto" w:fill="auto"/>
            <w:vAlign w:val="center"/>
          </w:tcPr>
          <w:p w14:paraId="29E5E448">
            <w:pPr>
              <w:pStyle w:val="181"/>
            </w:pPr>
            <w:r>
              <w:rPr>
                <w:rFonts w:hint="eastAsia"/>
              </w:rPr>
              <w:t>六、合理开支</w:t>
            </w:r>
          </w:p>
        </w:tc>
        <w:tc>
          <w:tcPr>
            <w:tcW w:w="4678" w:type="dxa"/>
            <w:gridSpan w:val="2"/>
            <w:shd w:val="clear" w:color="auto" w:fill="auto"/>
            <w:vAlign w:val="center"/>
          </w:tcPr>
          <w:p w14:paraId="4B2B543F">
            <w:pPr>
              <w:pStyle w:val="181"/>
              <w:ind w:left="105" w:leftChars="50" w:right="105" w:rightChars="50"/>
              <w:jc w:val="left"/>
            </w:pPr>
            <w:r>
              <w:rPr>
                <w:rFonts w:hint="eastAsia"/>
              </w:rPr>
              <w:t>法定赔偿□：</w:t>
            </w:r>
            <w:r>
              <w:rPr>
                <w:rFonts w:hint="eastAsia"/>
                <w:u w:val="single"/>
              </w:rPr>
              <w:t xml:space="preserve">        </w:t>
            </w:r>
            <w:r>
              <w:rPr>
                <w:rFonts w:hint="eastAsia"/>
              </w:rPr>
              <w:t>元；</w:t>
            </w:r>
          </w:p>
          <w:p w14:paraId="22CC635E">
            <w:pPr>
              <w:pStyle w:val="181"/>
              <w:ind w:left="105" w:leftChars="50" w:right="105" w:rightChars="50"/>
              <w:jc w:val="left"/>
            </w:pPr>
            <w:r>
              <w:rPr>
                <w:rFonts w:hint="eastAsia"/>
              </w:rPr>
              <w:t>律师费□：</w:t>
            </w:r>
            <w:r>
              <w:rPr>
                <w:rFonts w:hint="eastAsia"/>
                <w:u w:val="single"/>
              </w:rPr>
              <w:t xml:space="preserve">        </w:t>
            </w:r>
            <w:r>
              <w:rPr>
                <w:rFonts w:hint="eastAsia"/>
              </w:rPr>
              <w:t>元；</w:t>
            </w:r>
          </w:p>
          <w:p w14:paraId="1DE3C329">
            <w:pPr>
              <w:pStyle w:val="181"/>
              <w:ind w:left="105" w:leftChars="50" w:right="105" w:rightChars="50"/>
              <w:jc w:val="left"/>
            </w:pPr>
            <w:r>
              <w:rPr>
                <w:rFonts w:hint="eastAsia"/>
              </w:rPr>
              <w:t>调查费□：</w:t>
            </w:r>
            <w:r>
              <w:rPr>
                <w:rFonts w:hint="eastAsia"/>
                <w:u w:val="single"/>
              </w:rPr>
              <w:t xml:space="preserve">        </w:t>
            </w:r>
            <w:r>
              <w:rPr>
                <w:rFonts w:hint="eastAsia"/>
              </w:rPr>
              <w:t>元；</w:t>
            </w:r>
          </w:p>
          <w:p w14:paraId="32084C7F">
            <w:pPr>
              <w:pStyle w:val="181"/>
              <w:ind w:left="105" w:leftChars="50" w:right="105" w:rightChars="50"/>
              <w:jc w:val="left"/>
            </w:pPr>
            <w:r>
              <w:rPr>
                <w:rFonts w:hint="eastAsia"/>
              </w:rPr>
              <w:t>其他□：</w:t>
            </w:r>
            <w:r>
              <w:rPr>
                <w:rFonts w:hint="eastAsia"/>
                <w:u w:val="single"/>
              </w:rPr>
              <w:t xml:space="preserve">        </w:t>
            </w:r>
            <w:r>
              <w:rPr>
                <w:rFonts w:hint="eastAsia"/>
              </w:rPr>
              <w:t>元。</w:t>
            </w:r>
          </w:p>
        </w:tc>
        <w:tc>
          <w:tcPr>
            <w:tcW w:w="1842" w:type="dxa"/>
            <w:shd w:val="clear" w:color="auto" w:fill="auto"/>
            <w:vAlign w:val="center"/>
          </w:tcPr>
          <w:p w14:paraId="2826BE35">
            <w:pPr>
              <w:pStyle w:val="181"/>
            </w:pPr>
          </w:p>
        </w:tc>
        <w:tc>
          <w:tcPr>
            <w:tcW w:w="1406" w:type="dxa"/>
            <w:shd w:val="clear" w:color="auto" w:fill="auto"/>
            <w:vAlign w:val="center"/>
          </w:tcPr>
          <w:p w14:paraId="0EB7E6B7">
            <w:pPr>
              <w:pStyle w:val="181"/>
            </w:pPr>
          </w:p>
        </w:tc>
      </w:tr>
    </w:tbl>
    <w:p w14:paraId="116C2B71">
      <w:pPr>
        <w:pStyle w:val="59"/>
        <w:pageBreakBefore/>
        <w:spacing w:before="120" w:beforeLines="50" w:after="120" w:afterLines="50"/>
        <w:ind w:firstLine="0" w:firstLineChars="0"/>
        <w:jc w:val="center"/>
        <w:rPr>
          <w:rFonts w:hint="eastAsia" w:ascii="黑体" w:hAnsi="黑体" w:eastAsia="黑体"/>
        </w:rPr>
      </w:pPr>
      <w:r>
        <w:rPr>
          <w:rFonts w:hint="eastAsia" w:ascii="黑体" w:hAnsi="黑体" w:eastAsia="黑体"/>
        </w:rPr>
        <w:t>表A.1 著作权权属、侵权纠纷调解要素记录表</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4678"/>
        <w:gridCol w:w="1842"/>
        <w:gridCol w:w="1406"/>
      </w:tblGrid>
      <w:tr w14:paraId="5A727A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66" w:hRule="atLeast"/>
          <w:jc w:val="center"/>
        </w:trPr>
        <w:tc>
          <w:tcPr>
            <w:tcW w:w="1408" w:type="dxa"/>
            <w:shd w:val="clear" w:color="auto" w:fill="auto"/>
            <w:vAlign w:val="center"/>
          </w:tcPr>
          <w:p w14:paraId="4BF8DAD5">
            <w:pPr>
              <w:pStyle w:val="181"/>
            </w:pPr>
            <w:r>
              <w:rPr>
                <w:rFonts w:hint="eastAsia"/>
              </w:rPr>
              <w:t>七、是否有合法来源/合法授权</w:t>
            </w:r>
          </w:p>
        </w:tc>
        <w:tc>
          <w:tcPr>
            <w:tcW w:w="4678" w:type="dxa"/>
            <w:shd w:val="clear" w:color="auto" w:fill="auto"/>
            <w:vAlign w:val="center"/>
          </w:tcPr>
          <w:p w14:paraId="57F49A8F">
            <w:pPr>
              <w:pStyle w:val="181"/>
            </w:pPr>
          </w:p>
        </w:tc>
        <w:tc>
          <w:tcPr>
            <w:tcW w:w="1842" w:type="dxa"/>
            <w:shd w:val="clear" w:color="auto" w:fill="auto"/>
            <w:vAlign w:val="center"/>
          </w:tcPr>
          <w:p w14:paraId="111B1F58">
            <w:pPr>
              <w:pStyle w:val="181"/>
            </w:pPr>
          </w:p>
        </w:tc>
        <w:tc>
          <w:tcPr>
            <w:tcW w:w="1406" w:type="dxa"/>
            <w:shd w:val="clear" w:color="auto" w:fill="auto"/>
            <w:vAlign w:val="center"/>
          </w:tcPr>
          <w:p w14:paraId="2599FF3F">
            <w:pPr>
              <w:pStyle w:val="181"/>
              <w:ind w:left="105" w:leftChars="50" w:right="105" w:rightChars="50"/>
              <w:jc w:val="left"/>
            </w:pPr>
            <w:r>
              <w:rPr>
                <w:rFonts w:hint="eastAsia"/>
              </w:rPr>
              <w:t>是□</w:t>
            </w:r>
          </w:p>
          <w:p w14:paraId="3DB4581F">
            <w:pPr>
              <w:pStyle w:val="181"/>
              <w:ind w:left="105" w:leftChars="50" w:right="105" w:rightChars="50"/>
              <w:jc w:val="left"/>
              <w:rPr>
                <w:u w:val="single"/>
              </w:rPr>
            </w:pPr>
            <w:r>
              <w:rPr>
                <w:rFonts w:hint="eastAsia"/>
              </w:rPr>
              <w:t>1.来源主体：</w:t>
            </w:r>
          </w:p>
          <w:p w14:paraId="638E2C6C">
            <w:pPr>
              <w:pStyle w:val="181"/>
              <w:ind w:left="105" w:leftChars="50" w:right="105" w:rightChars="50"/>
              <w:jc w:val="left"/>
              <w:rPr>
                <w:u w:val="single"/>
              </w:rPr>
            </w:pPr>
            <w:r>
              <w:rPr>
                <w:rFonts w:hint="eastAsia"/>
                <w:u w:val="single"/>
              </w:rPr>
              <w:t xml:space="preserve">          </w:t>
            </w:r>
          </w:p>
          <w:p w14:paraId="7264A158">
            <w:pPr>
              <w:pStyle w:val="181"/>
              <w:ind w:left="105" w:leftChars="50" w:right="105" w:rightChars="50"/>
              <w:jc w:val="left"/>
            </w:pPr>
            <w:r>
              <w:rPr>
                <w:rFonts w:hint="eastAsia"/>
              </w:rPr>
              <w:t>2.来源渠道：</w:t>
            </w:r>
          </w:p>
          <w:p w14:paraId="2549EC66">
            <w:pPr>
              <w:pStyle w:val="181"/>
              <w:ind w:left="105" w:leftChars="50" w:right="105" w:rightChars="50"/>
              <w:jc w:val="left"/>
            </w:pPr>
            <w:r>
              <w:rPr>
                <w:rFonts w:hint="eastAsia"/>
              </w:rPr>
              <w:t xml:space="preserve">合同□  </w:t>
            </w:r>
          </w:p>
          <w:p w14:paraId="583E3AA9">
            <w:pPr>
              <w:pStyle w:val="181"/>
              <w:ind w:left="105" w:leftChars="50" w:right="105" w:rightChars="50"/>
              <w:jc w:val="left"/>
            </w:pPr>
            <w:r>
              <w:rPr>
                <w:rFonts w:hint="eastAsia"/>
              </w:rPr>
              <w:t>发票□</w:t>
            </w:r>
          </w:p>
          <w:p w14:paraId="53DE95E1">
            <w:pPr>
              <w:pStyle w:val="181"/>
              <w:ind w:left="105" w:leftChars="50" w:right="105" w:rightChars="50"/>
              <w:jc w:val="left"/>
            </w:pPr>
            <w:r>
              <w:rPr>
                <w:rFonts w:hint="eastAsia"/>
              </w:rPr>
              <w:t>进货单□</w:t>
            </w:r>
          </w:p>
          <w:p w14:paraId="163DA7B4">
            <w:pPr>
              <w:pStyle w:val="181"/>
              <w:ind w:left="105" w:leftChars="50" w:right="105" w:rightChars="50"/>
              <w:jc w:val="left"/>
            </w:pPr>
            <w:r>
              <w:rPr>
                <w:rFonts w:hint="eastAsia"/>
              </w:rPr>
              <w:t>销售单□</w:t>
            </w:r>
          </w:p>
          <w:p w14:paraId="507F5DD3">
            <w:pPr>
              <w:pStyle w:val="181"/>
              <w:ind w:left="105" w:leftChars="50" w:right="105" w:rightChars="50"/>
              <w:jc w:val="left"/>
            </w:pPr>
            <w:r>
              <w:rPr>
                <w:rFonts w:hint="eastAsia"/>
              </w:rPr>
              <w:t>出库单□</w:t>
            </w:r>
          </w:p>
          <w:p w14:paraId="34715DCB">
            <w:pPr>
              <w:pStyle w:val="181"/>
              <w:ind w:left="105" w:leftChars="50" w:right="105" w:rightChars="50"/>
              <w:jc w:val="left"/>
            </w:pPr>
            <w:r>
              <w:rPr>
                <w:rFonts w:hint="eastAsia"/>
              </w:rPr>
              <w:t>其他□</w:t>
            </w:r>
          </w:p>
          <w:p w14:paraId="15A92E21">
            <w:pPr>
              <w:pStyle w:val="181"/>
              <w:ind w:left="105" w:leftChars="50" w:right="105" w:rightChars="50"/>
              <w:jc w:val="left"/>
            </w:pPr>
            <w:r>
              <w:rPr>
                <w:rFonts w:hint="eastAsia"/>
              </w:rPr>
              <w:t>否□</w:t>
            </w:r>
          </w:p>
        </w:tc>
      </w:tr>
      <w:tr w14:paraId="02F11B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61" w:hRule="atLeast"/>
          <w:jc w:val="center"/>
        </w:trPr>
        <w:tc>
          <w:tcPr>
            <w:tcW w:w="1408" w:type="dxa"/>
            <w:shd w:val="clear" w:color="auto" w:fill="auto"/>
            <w:vAlign w:val="center"/>
          </w:tcPr>
          <w:p w14:paraId="1EB2942F">
            <w:pPr>
              <w:pStyle w:val="181"/>
              <w:ind w:left="105" w:leftChars="50" w:right="105" w:rightChars="50"/>
              <w:jc w:val="left"/>
            </w:pPr>
            <w:r>
              <w:rPr>
                <w:rFonts w:hint="eastAsia"/>
              </w:rPr>
              <w:t>八、商事调解当事人需要明确的其他事项</w:t>
            </w:r>
          </w:p>
        </w:tc>
        <w:tc>
          <w:tcPr>
            <w:tcW w:w="4678" w:type="dxa"/>
            <w:shd w:val="clear" w:color="auto" w:fill="auto"/>
            <w:vAlign w:val="center"/>
          </w:tcPr>
          <w:p w14:paraId="1E866BC0">
            <w:pPr>
              <w:pStyle w:val="181"/>
            </w:pPr>
          </w:p>
        </w:tc>
        <w:tc>
          <w:tcPr>
            <w:tcW w:w="1842" w:type="dxa"/>
            <w:shd w:val="clear" w:color="auto" w:fill="auto"/>
            <w:vAlign w:val="center"/>
          </w:tcPr>
          <w:p w14:paraId="39537A34">
            <w:pPr>
              <w:pStyle w:val="181"/>
            </w:pPr>
          </w:p>
        </w:tc>
        <w:tc>
          <w:tcPr>
            <w:tcW w:w="1406" w:type="dxa"/>
            <w:shd w:val="clear" w:color="auto" w:fill="auto"/>
            <w:vAlign w:val="center"/>
          </w:tcPr>
          <w:p w14:paraId="1F3323BD">
            <w:pPr>
              <w:pStyle w:val="181"/>
            </w:pPr>
          </w:p>
        </w:tc>
      </w:tr>
      <w:tr w14:paraId="41A564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9334" w:type="dxa"/>
            <w:gridSpan w:val="4"/>
            <w:shd w:val="clear" w:color="auto" w:fill="auto"/>
            <w:vAlign w:val="center"/>
          </w:tcPr>
          <w:p w14:paraId="244E59D2">
            <w:pPr>
              <w:pStyle w:val="181"/>
            </w:pPr>
            <w:r>
              <w:rPr>
                <w:rFonts w:hint="eastAsia"/>
              </w:rPr>
              <w:t>和解方案（如有）</w:t>
            </w:r>
          </w:p>
        </w:tc>
      </w:tr>
      <w:tr w14:paraId="5CC98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47" w:hRule="atLeast"/>
          <w:jc w:val="center"/>
        </w:trPr>
        <w:tc>
          <w:tcPr>
            <w:tcW w:w="1408" w:type="dxa"/>
            <w:shd w:val="clear" w:color="auto" w:fill="auto"/>
            <w:vAlign w:val="center"/>
          </w:tcPr>
          <w:p w14:paraId="750FCAB1">
            <w:pPr>
              <w:pStyle w:val="181"/>
              <w:ind w:left="105" w:leftChars="50" w:right="105" w:rightChars="50"/>
              <w:jc w:val="left"/>
            </w:pPr>
            <w:r>
              <w:rPr>
                <w:rFonts w:hint="eastAsia"/>
              </w:rPr>
              <w:t>申请人</w:t>
            </w:r>
          </w:p>
        </w:tc>
        <w:tc>
          <w:tcPr>
            <w:tcW w:w="4678" w:type="dxa"/>
            <w:shd w:val="clear" w:color="auto" w:fill="auto"/>
            <w:vAlign w:val="center"/>
          </w:tcPr>
          <w:p w14:paraId="7F476FAD">
            <w:pPr>
              <w:pStyle w:val="181"/>
            </w:pPr>
          </w:p>
        </w:tc>
        <w:tc>
          <w:tcPr>
            <w:tcW w:w="3248" w:type="dxa"/>
            <w:gridSpan w:val="2"/>
            <w:vMerge w:val="restart"/>
            <w:shd w:val="clear" w:color="auto" w:fill="auto"/>
            <w:vAlign w:val="center"/>
          </w:tcPr>
          <w:p w14:paraId="4871100E">
            <w:pPr>
              <w:pStyle w:val="181"/>
            </w:pPr>
          </w:p>
        </w:tc>
      </w:tr>
      <w:tr w14:paraId="41CD62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1" w:hRule="atLeast"/>
          <w:jc w:val="center"/>
        </w:trPr>
        <w:tc>
          <w:tcPr>
            <w:tcW w:w="1408" w:type="dxa"/>
            <w:shd w:val="clear" w:color="auto" w:fill="auto"/>
            <w:vAlign w:val="center"/>
          </w:tcPr>
          <w:p w14:paraId="5F089F79">
            <w:pPr>
              <w:pStyle w:val="181"/>
              <w:ind w:left="105" w:leftChars="50" w:right="105" w:rightChars="50"/>
              <w:jc w:val="left"/>
            </w:pPr>
            <w:r>
              <w:rPr>
                <w:rFonts w:hint="eastAsia"/>
              </w:rPr>
              <w:t>被申请人</w:t>
            </w:r>
          </w:p>
        </w:tc>
        <w:tc>
          <w:tcPr>
            <w:tcW w:w="4678" w:type="dxa"/>
            <w:shd w:val="clear" w:color="auto" w:fill="auto"/>
            <w:vAlign w:val="center"/>
          </w:tcPr>
          <w:p w14:paraId="6EC3E7DF">
            <w:pPr>
              <w:pStyle w:val="181"/>
            </w:pPr>
          </w:p>
        </w:tc>
        <w:tc>
          <w:tcPr>
            <w:tcW w:w="3248" w:type="dxa"/>
            <w:gridSpan w:val="2"/>
            <w:vMerge w:val="continue"/>
            <w:shd w:val="clear" w:color="auto" w:fill="auto"/>
            <w:vAlign w:val="center"/>
          </w:tcPr>
          <w:p w14:paraId="7E08040E">
            <w:pPr>
              <w:pStyle w:val="181"/>
            </w:pPr>
          </w:p>
        </w:tc>
      </w:tr>
      <w:tr w14:paraId="7BAEE7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41" w:hRule="atLeast"/>
          <w:jc w:val="center"/>
        </w:trPr>
        <w:tc>
          <w:tcPr>
            <w:tcW w:w="1408" w:type="dxa"/>
            <w:shd w:val="clear" w:color="auto" w:fill="auto"/>
            <w:vAlign w:val="center"/>
          </w:tcPr>
          <w:p w14:paraId="77E0BC4F">
            <w:pPr>
              <w:pStyle w:val="181"/>
              <w:ind w:left="105" w:leftChars="50" w:right="105" w:rightChars="50"/>
              <w:jc w:val="left"/>
            </w:pPr>
            <w:r>
              <w:rPr>
                <w:rFonts w:hint="eastAsia"/>
              </w:rPr>
              <w:t>填表人（签字/盖章）</w:t>
            </w:r>
          </w:p>
        </w:tc>
        <w:tc>
          <w:tcPr>
            <w:tcW w:w="7926" w:type="dxa"/>
            <w:gridSpan w:val="3"/>
            <w:shd w:val="clear" w:color="auto" w:fill="auto"/>
            <w:vAlign w:val="center"/>
          </w:tcPr>
          <w:p w14:paraId="53C1D5CB">
            <w:pPr>
              <w:pStyle w:val="181"/>
            </w:pPr>
          </w:p>
        </w:tc>
      </w:tr>
      <w:tr w14:paraId="5001A4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29" w:hRule="atLeast"/>
          <w:jc w:val="center"/>
        </w:trPr>
        <w:tc>
          <w:tcPr>
            <w:tcW w:w="9334" w:type="dxa"/>
            <w:gridSpan w:val="4"/>
            <w:tcBorders>
              <w:top w:val="single" w:color="auto" w:sz="8" w:space="0"/>
              <w:bottom w:val="single" w:color="auto" w:sz="8" w:space="0"/>
            </w:tcBorders>
            <w:shd w:val="clear" w:color="auto" w:fill="auto"/>
            <w:vAlign w:val="center"/>
          </w:tcPr>
          <w:p w14:paraId="08E3862F">
            <w:pPr>
              <w:pStyle w:val="183"/>
              <w:numPr>
                <w:ilvl w:val="0"/>
                <w:numId w:val="0"/>
              </w:numPr>
              <w:ind w:left="811" w:hanging="448"/>
            </w:pPr>
            <w:r>
              <w:rPr>
                <w:rFonts w:hint="eastAsia" w:ascii="黑体" w:eastAsia="黑体"/>
              </w:rPr>
              <w:t>注1：</w:t>
            </w:r>
            <w:r>
              <w:rPr>
                <w:rFonts w:hint="eastAsia"/>
              </w:rPr>
              <w:t>为了帮助您更好地参与调解，保护您的合法权益，请您务必认真阅读，如实填写。</w:t>
            </w:r>
          </w:p>
          <w:p w14:paraId="35BC737B">
            <w:pPr>
              <w:pStyle w:val="183"/>
              <w:numPr>
                <w:ilvl w:val="0"/>
                <w:numId w:val="0"/>
              </w:numPr>
              <w:ind w:left="811" w:hanging="448"/>
            </w:pPr>
            <w:r>
              <w:rPr>
                <w:rFonts w:hint="eastAsia" w:ascii="黑体" w:eastAsia="黑体"/>
              </w:rPr>
              <w:t>注2：</w:t>
            </w:r>
            <w:r>
              <w:rPr>
                <w:rFonts w:hint="eastAsia"/>
              </w:rPr>
              <w:t>本表的设计是针对著作权权属、侵权纠纷，对于您认为本案不涉及的项目，您可以填“无”。对于本表中有遗漏的项目，您可以在本表中另行填写。</w:t>
            </w:r>
          </w:p>
        </w:tc>
      </w:tr>
    </w:tbl>
    <w:p w14:paraId="137BF9DE">
      <w:pPr>
        <w:pStyle w:val="59"/>
        <w:ind w:firstLine="420"/>
      </w:pPr>
    </w:p>
    <w:p w14:paraId="5E193FCB">
      <w:pPr>
        <w:pStyle w:val="59"/>
        <w:ind w:firstLine="420"/>
      </w:pPr>
    </w:p>
    <w:p w14:paraId="456AA694">
      <w:pPr>
        <w:pStyle w:val="59"/>
        <w:ind w:firstLine="420"/>
        <w:sectPr>
          <w:pgSz w:w="11906" w:h="16838"/>
          <w:pgMar w:top="1928" w:right="1134" w:bottom="1134" w:left="1134" w:header="1418" w:footer="1134" w:gutter="284"/>
          <w:cols w:space="425" w:num="1"/>
          <w:formProt w:val="0"/>
          <w:docGrid w:linePitch="312" w:charSpace="0"/>
        </w:sectPr>
      </w:pPr>
    </w:p>
    <w:p w14:paraId="4DD85447">
      <w:pPr>
        <w:pStyle w:val="201"/>
        <w:rPr>
          <w:rFonts w:hint="eastAsia"/>
          <w:vanish w:val="0"/>
        </w:rPr>
      </w:pPr>
    </w:p>
    <w:p w14:paraId="1D440B78">
      <w:pPr>
        <w:pStyle w:val="202"/>
        <w:rPr>
          <w:vanish w:val="0"/>
        </w:rPr>
      </w:pPr>
    </w:p>
    <w:p w14:paraId="4C1471EB">
      <w:pPr>
        <w:pStyle w:val="79"/>
        <w:spacing w:after="120"/>
      </w:pPr>
      <w:bookmarkStart w:id="276" w:name="_Toc22866"/>
      <w:bookmarkStart w:id="277" w:name="_Toc6277"/>
      <w:bookmarkStart w:id="278" w:name="_Toc18368"/>
      <w:r>
        <w:br w:type="textWrapping"/>
      </w:r>
      <w:bookmarkStart w:id="279" w:name="_Toc191653190"/>
      <w:bookmarkStart w:id="280" w:name="_Toc192163847"/>
      <w:bookmarkStart w:id="281" w:name="_Toc192164158"/>
      <w:r>
        <w:rPr>
          <w:rFonts w:hint="eastAsia"/>
        </w:rPr>
        <w:t>（资料性）</w:t>
      </w:r>
      <w:r>
        <w:br w:type="textWrapping"/>
      </w:r>
      <w:r>
        <w:rPr>
          <w:rFonts w:hint="eastAsia"/>
        </w:rPr>
        <w:t>著作权合同纠纷调解要素记录表</w:t>
      </w:r>
      <w:bookmarkEnd w:id="276"/>
      <w:bookmarkEnd w:id="277"/>
      <w:bookmarkEnd w:id="278"/>
      <w:bookmarkEnd w:id="279"/>
      <w:bookmarkEnd w:id="280"/>
      <w:bookmarkEnd w:id="281"/>
    </w:p>
    <w:p w14:paraId="72D46781">
      <w:pPr>
        <w:pStyle w:val="59"/>
        <w:ind w:firstLine="420"/>
      </w:pPr>
      <w:r>
        <w:rPr>
          <w:rFonts w:hint="eastAsia"/>
        </w:rPr>
        <w:t>著作权合同纠纷调解要素记录表见表B.1。</w:t>
      </w:r>
    </w:p>
    <w:p w14:paraId="4FB8E1D6">
      <w:pPr>
        <w:pStyle w:val="80"/>
        <w:spacing w:before="120" w:after="120"/>
      </w:pPr>
      <w:r>
        <w:rPr>
          <w:rFonts w:hint="eastAsia"/>
        </w:rPr>
        <w:t>著作权合同纠纷调解要素记录表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542"/>
        <w:gridCol w:w="3260"/>
        <w:gridCol w:w="3532"/>
      </w:tblGrid>
      <w:tr w14:paraId="1A4A2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8" w:hRule="atLeast"/>
          <w:tblHeader/>
          <w:jc w:val="center"/>
        </w:trPr>
        <w:tc>
          <w:tcPr>
            <w:tcW w:w="2542" w:type="dxa"/>
            <w:tcBorders>
              <w:top w:val="single" w:color="auto" w:sz="8" w:space="0"/>
              <w:bottom w:val="single" w:color="auto" w:sz="8" w:space="0"/>
            </w:tcBorders>
            <w:shd w:val="clear" w:color="auto" w:fill="auto"/>
            <w:vAlign w:val="center"/>
          </w:tcPr>
          <w:p w14:paraId="77B7133D">
            <w:pPr>
              <w:pStyle w:val="181"/>
              <w:ind w:left="105" w:leftChars="50" w:right="105" w:rightChars="50"/>
              <w:jc w:val="left"/>
            </w:pPr>
            <w:r>
              <w:rPr>
                <w:rFonts w:hint="eastAsia"/>
              </w:rPr>
              <w:t>案号</w:t>
            </w:r>
          </w:p>
        </w:tc>
        <w:tc>
          <w:tcPr>
            <w:tcW w:w="6792" w:type="dxa"/>
            <w:gridSpan w:val="2"/>
            <w:tcBorders>
              <w:top w:val="single" w:color="auto" w:sz="8" w:space="0"/>
              <w:bottom w:val="single" w:color="auto" w:sz="8" w:space="0"/>
            </w:tcBorders>
            <w:shd w:val="clear" w:color="auto" w:fill="auto"/>
            <w:vAlign w:val="center"/>
          </w:tcPr>
          <w:p w14:paraId="4C9541DD">
            <w:pPr>
              <w:pStyle w:val="181"/>
            </w:pPr>
          </w:p>
        </w:tc>
      </w:tr>
      <w:tr w14:paraId="26A0A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2542" w:type="dxa"/>
            <w:tcBorders>
              <w:top w:val="single" w:color="auto" w:sz="8" w:space="0"/>
            </w:tcBorders>
            <w:shd w:val="clear" w:color="auto" w:fill="auto"/>
            <w:vAlign w:val="center"/>
          </w:tcPr>
          <w:p w14:paraId="611C80EE">
            <w:pPr>
              <w:pStyle w:val="181"/>
              <w:ind w:left="105" w:leftChars="50" w:right="105" w:rightChars="50"/>
              <w:jc w:val="left"/>
            </w:pPr>
            <w:r>
              <w:rPr>
                <w:rFonts w:hint="eastAsia"/>
              </w:rPr>
              <w:t>商事调解当事人</w:t>
            </w:r>
          </w:p>
        </w:tc>
        <w:tc>
          <w:tcPr>
            <w:tcW w:w="6792" w:type="dxa"/>
            <w:gridSpan w:val="2"/>
            <w:tcBorders>
              <w:top w:val="single" w:color="auto" w:sz="8" w:space="0"/>
            </w:tcBorders>
            <w:shd w:val="clear" w:color="auto" w:fill="auto"/>
            <w:vAlign w:val="center"/>
          </w:tcPr>
          <w:p w14:paraId="1C62F67D">
            <w:pPr>
              <w:pStyle w:val="181"/>
            </w:pPr>
          </w:p>
        </w:tc>
      </w:tr>
      <w:tr w14:paraId="62E60A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8" w:hRule="atLeast"/>
          <w:jc w:val="center"/>
        </w:trPr>
        <w:tc>
          <w:tcPr>
            <w:tcW w:w="2542" w:type="dxa"/>
            <w:shd w:val="clear" w:color="auto" w:fill="auto"/>
            <w:vAlign w:val="center"/>
          </w:tcPr>
          <w:p w14:paraId="16663689">
            <w:pPr>
              <w:pStyle w:val="181"/>
              <w:ind w:left="105" w:leftChars="50" w:right="105" w:rightChars="50"/>
              <w:jc w:val="left"/>
            </w:pPr>
            <w:r>
              <w:rPr>
                <w:rFonts w:hint="eastAsia"/>
              </w:rPr>
              <w:t>填表人</w:t>
            </w:r>
          </w:p>
        </w:tc>
        <w:tc>
          <w:tcPr>
            <w:tcW w:w="6792" w:type="dxa"/>
            <w:gridSpan w:val="2"/>
            <w:shd w:val="clear" w:color="auto" w:fill="auto"/>
            <w:vAlign w:val="center"/>
          </w:tcPr>
          <w:p w14:paraId="1B557674">
            <w:pPr>
              <w:pStyle w:val="181"/>
            </w:pPr>
          </w:p>
        </w:tc>
      </w:tr>
      <w:tr w14:paraId="54E9DA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7E20AACC">
            <w:pPr>
              <w:pStyle w:val="181"/>
              <w:ind w:left="105" w:leftChars="50" w:right="105" w:rightChars="50"/>
              <w:jc w:val="left"/>
            </w:pPr>
            <w:r>
              <w:rPr>
                <w:rFonts w:hint="eastAsia"/>
              </w:rPr>
              <w:t>涉案作品登记信息（是否登记、登记号、登记的著作权人）</w:t>
            </w:r>
          </w:p>
        </w:tc>
        <w:tc>
          <w:tcPr>
            <w:tcW w:w="3260" w:type="dxa"/>
            <w:shd w:val="clear" w:color="auto" w:fill="auto"/>
            <w:vAlign w:val="center"/>
          </w:tcPr>
          <w:p w14:paraId="6EEF7481">
            <w:pPr>
              <w:pStyle w:val="181"/>
            </w:pPr>
          </w:p>
        </w:tc>
        <w:tc>
          <w:tcPr>
            <w:tcW w:w="3532" w:type="dxa"/>
            <w:shd w:val="clear" w:color="auto" w:fill="auto"/>
            <w:vAlign w:val="center"/>
          </w:tcPr>
          <w:p w14:paraId="4DA5C0FD">
            <w:pPr>
              <w:pStyle w:val="181"/>
            </w:pPr>
          </w:p>
        </w:tc>
      </w:tr>
      <w:tr w14:paraId="20BCA9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2C9693CF">
            <w:pPr>
              <w:pStyle w:val="181"/>
              <w:ind w:left="105" w:leftChars="50" w:right="105" w:rightChars="50"/>
              <w:jc w:val="left"/>
            </w:pPr>
            <w:r>
              <w:rPr>
                <w:rFonts w:hint="eastAsia"/>
              </w:rPr>
              <w:t>申请人是否为涉案作品的著作权人</w:t>
            </w:r>
          </w:p>
        </w:tc>
        <w:tc>
          <w:tcPr>
            <w:tcW w:w="6792" w:type="dxa"/>
            <w:gridSpan w:val="2"/>
            <w:shd w:val="clear" w:color="auto" w:fill="auto"/>
            <w:vAlign w:val="center"/>
          </w:tcPr>
          <w:p w14:paraId="4CE37ED2">
            <w:pPr>
              <w:pStyle w:val="181"/>
              <w:ind w:left="105" w:leftChars="50" w:right="105" w:rightChars="50"/>
              <w:jc w:val="left"/>
            </w:pPr>
            <w:r>
              <w:rPr>
                <w:rFonts w:hint="eastAsia"/>
              </w:rPr>
              <w:t>是□      否□</w:t>
            </w:r>
          </w:p>
        </w:tc>
      </w:tr>
      <w:tr w14:paraId="2534DB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5" w:hRule="atLeast"/>
          <w:jc w:val="center"/>
        </w:trPr>
        <w:tc>
          <w:tcPr>
            <w:tcW w:w="2542" w:type="dxa"/>
            <w:shd w:val="clear" w:color="auto" w:fill="auto"/>
            <w:vAlign w:val="center"/>
          </w:tcPr>
          <w:p w14:paraId="253CB2E5">
            <w:pPr>
              <w:pStyle w:val="181"/>
              <w:ind w:left="105" w:leftChars="50" w:right="105" w:rightChars="50"/>
              <w:jc w:val="left"/>
            </w:pPr>
            <w:r>
              <w:rPr>
                <w:rFonts w:hint="eastAsia"/>
              </w:rPr>
              <w:t>涉案合同是否备案</w:t>
            </w:r>
          </w:p>
        </w:tc>
        <w:tc>
          <w:tcPr>
            <w:tcW w:w="6792" w:type="dxa"/>
            <w:gridSpan w:val="2"/>
            <w:shd w:val="clear" w:color="auto" w:fill="auto"/>
            <w:vAlign w:val="center"/>
          </w:tcPr>
          <w:p w14:paraId="046DC917">
            <w:pPr>
              <w:pStyle w:val="181"/>
              <w:ind w:left="105" w:leftChars="50" w:right="105" w:rightChars="50"/>
              <w:jc w:val="left"/>
            </w:pPr>
            <w:r>
              <w:rPr>
                <w:rFonts w:hint="eastAsia"/>
              </w:rPr>
              <w:t>是□      否□</w:t>
            </w:r>
          </w:p>
        </w:tc>
      </w:tr>
      <w:tr w14:paraId="05F004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8" w:hRule="atLeast"/>
          <w:jc w:val="center"/>
        </w:trPr>
        <w:tc>
          <w:tcPr>
            <w:tcW w:w="2542" w:type="dxa"/>
            <w:shd w:val="clear" w:color="auto" w:fill="auto"/>
            <w:vAlign w:val="center"/>
          </w:tcPr>
          <w:p w14:paraId="7F44A4AB">
            <w:pPr>
              <w:pStyle w:val="181"/>
              <w:ind w:left="105" w:leftChars="50" w:right="105" w:rightChars="50"/>
              <w:jc w:val="left"/>
            </w:pPr>
            <w:r>
              <w:rPr>
                <w:rFonts w:hint="eastAsia"/>
              </w:rPr>
              <w:t>涉案合同的性质</w:t>
            </w:r>
          </w:p>
        </w:tc>
        <w:tc>
          <w:tcPr>
            <w:tcW w:w="6792" w:type="dxa"/>
            <w:gridSpan w:val="2"/>
            <w:shd w:val="clear" w:color="auto" w:fill="auto"/>
            <w:vAlign w:val="center"/>
          </w:tcPr>
          <w:p w14:paraId="72547EFE">
            <w:pPr>
              <w:pStyle w:val="181"/>
              <w:ind w:left="105" w:leftChars="50" w:right="105" w:rightChars="50"/>
              <w:jc w:val="left"/>
            </w:pPr>
            <w:r>
              <w:rPr>
                <w:rFonts w:hint="eastAsia"/>
              </w:rPr>
              <w:t>许可□    转让□</w:t>
            </w:r>
          </w:p>
        </w:tc>
      </w:tr>
      <w:tr w14:paraId="5E5E55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4" w:hRule="atLeast"/>
          <w:jc w:val="center"/>
        </w:trPr>
        <w:tc>
          <w:tcPr>
            <w:tcW w:w="2542" w:type="dxa"/>
            <w:shd w:val="clear" w:color="auto" w:fill="auto"/>
            <w:vAlign w:val="center"/>
          </w:tcPr>
          <w:p w14:paraId="77DF3CBB">
            <w:pPr>
              <w:pStyle w:val="181"/>
              <w:ind w:left="105" w:leftChars="50" w:right="105" w:rightChars="50"/>
              <w:jc w:val="left"/>
            </w:pPr>
            <w:r>
              <w:rPr>
                <w:rFonts w:hint="eastAsia"/>
              </w:rPr>
              <w:t>许可合同的性质</w:t>
            </w:r>
          </w:p>
        </w:tc>
        <w:tc>
          <w:tcPr>
            <w:tcW w:w="6792" w:type="dxa"/>
            <w:gridSpan w:val="2"/>
            <w:shd w:val="clear" w:color="auto" w:fill="auto"/>
            <w:vAlign w:val="center"/>
          </w:tcPr>
          <w:p w14:paraId="07486E49">
            <w:pPr>
              <w:pStyle w:val="181"/>
              <w:ind w:left="105" w:leftChars="50" w:right="105" w:rightChars="50"/>
              <w:jc w:val="left"/>
            </w:pPr>
            <w:r>
              <w:rPr>
                <w:rFonts w:hint="eastAsia"/>
              </w:rPr>
              <w:t>专有使用权□   非专有使用权□</w:t>
            </w:r>
          </w:p>
        </w:tc>
      </w:tr>
      <w:tr w14:paraId="460D8A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2542" w:type="dxa"/>
            <w:shd w:val="clear" w:color="auto" w:fill="auto"/>
            <w:vAlign w:val="center"/>
          </w:tcPr>
          <w:p w14:paraId="5527D3A5">
            <w:pPr>
              <w:pStyle w:val="181"/>
              <w:ind w:left="105" w:leftChars="50" w:right="105" w:rightChars="50"/>
              <w:jc w:val="left"/>
            </w:pPr>
            <w:r>
              <w:rPr>
                <w:rFonts w:hint="eastAsia"/>
              </w:rPr>
              <w:t>承担违约责任方式</w:t>
            </w:r>
          </w:p>
        </w:tc>
        <w:tc>
          <w:tcPr>
            <w:tcW w:w="6792" w:type="dxa"/>
            <w:gridSpan w:val="2"/>
            <w:shd w:val="clear" w:color="auto" w:fill="auto"/>
            <w:vAlign w:val="center"/>
          </w:tcPr>
          <w:p w14:paraId="19C7A842">
            <w:pPr>
              <w:pStyle w:val="181"/>
              <w:ind w:left="105" w:leftChars="50" w:right="105" w:rightChars="50"/>
              <w:jc w:val="left"/>
            </w:pPr>
            <w:r>
              <w:rPr>
                <w:rFonts w:hint="eastAsia"/>
              </w:rPr>
              <w:t xml:space="preserve">继续履行□   采取补救措施□    赔偿损失□   </w:t>
            </w:r>
          </w:p>
        </w:tc>
      </w:tr>
      <w:tr w14:paraId="310032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8" w:hRule="atLeast"/>
          <w:jc w:val="center"/>
        </w:trPr>
        <w:tc>
          <w:tcPr>
            <w:tcW w:w="2542" w:type="dxa"/>
            <w:shd w:val="clear" w:color="auto" w:fill="auto"/>
            <w:vAlign w:val="center"/>
          </w:tcPr>
          <w:p w14:paraId="0AC9054D">
            <w:pPr>
              <w:pStyle w:val="181"/>
              <w:ind w:left="105" w:leftChars="50" w:right="105" w:rightChars="50"/>
              <w:jc w:val="left"/>
            </w:pPr>
            <w:r>
              <w:rPr>
                <w:rFonts w:hint="eastAsia"/>
              </w:rPr>
              <w:t>申请人申请内容</w:t>
            </w:r>
          </w:p>
        </w:tc>
        <w:tc>
          <w:tcPr>
            <w:tcW w:w="6792" w:type="dxa"/>
            <w:gridSpan w:val="2"/>
            <w:shd w:val="clear" w:color="auto" w:fill="auto"/>
            <w:vAlign w:val="center"/>
          </w:tcPr>
          <w:p w14:paraId="78E1834C">
            <w:pPr>
              <w:pStyle w:val="181"/>
              <w:ind w:left="105" w:leftChars="50" w:right="105" w:rightChars="50"/>
              <w:jc w:val="left"/>
            </w:pPr>
            <w:r>
              <w:rPr>
                <w:rFonts w:hint="eastAsia"/>
              </w:rPr>
              <w:t xml:space="preserve">解除合同□   被申请人承担违约责任□    </w:t>
            </w:r>
          </w:p>
        </w:tc>
      </w:tr>
      <w:tr w14:paraId="0835ED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2542" w:type="dxa"/>
            <w:shd w:val="clear" w:color="auto" w:fill="auto"/>
            <w:vAlign w:val="center"/>
          </w:tcPr>
          <w:p w14:paraId="1E7ACDC4">
            <w:pPr>
              <w:pStyle w:val="181"/>
              <w:ind w:left="105" w:leftChars="50" w:right="105" w:rightChars="50"/>
              <w:jc w:val="left"/>
            </w:pPr>
            <w:r>
              <w:rPr>
                <w:rFonts w:hint="eastAsia"/>
              </w:rPr>
              <w:t>申请人履行合同情况</w:t>
            </w:r>
          </w:p>
        </w:tc>
        <w:tc>
          <w:tcPr>
            <w:tcW w:w="6792" w:type="dxa"/>
            <w:gridSpan w:val="2"/>
            <w:shd w:val="clear" w:color="auto" w:fill="auto"/>
            <w:vAlign w:val="center"/>
          </w:tcPr>
          <w:p w14:paraId="054B0A0E">
            <w:pPr>
              <w:pStyle w:val="181"/>
              <w:ind w:left="105" w:leftChars="50" w:right="105" w:rightChars="50"/>
              <w:jc w:val="left"/>
            </w:pPr>
            <w:r>
              <w:rPr>
                <w:rFonts w:hint="eastAsia"/>
              </w:rPr>
              <w:t>部分履行□   全部履行□    履行不能□</w:t>
            </w:r>
          </w:p>
        </w:tc>
      </w:tr>
      <w:tr w14:paraId="708833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2542" w:type="dxa"/>
            <w:shd w:val="clear" w:color="auto" w:fill="auto"/>
            <w:vAlign w:val="center"/>
          </w:tcPr>
          <w:p w14:paraId="2D23C731">
            <w:pPr>
              <w:pStyle w:val="181"/>
              <w:ind w:left="105" w:leftChars="50" w:right="105" w:rightChars="50"/>
              <w:jc w:val="left"/>
            </w:pPr>
            <w:r>
              <w:rPr>
                <w:rFonts w:hint="eastAsia"/>
              </w:rPr>
              <w:t>被申请人违约的具体情形</w:t>
            </w:r>
          </w:p>
        </w:tc>
        <w:tc>
          <w:tcPr>
            <w:tcW w:w="6792" w:type="dxa"/>
            <w:gridSpan w:val="2"/>
            <w:shd w:val="clear" w:color="auto" w:fill="auto"/>
            <w:vAlign w:val="center"/>
          </w:tcPr>
          <w:p w14:paraId="32548B9F">
            <w:pPr>
              <w:pStyle w:val="181"/>
            </w:pPr>
          </w:p>
        </w:tc>
      </w:tr>
      <w:tr w14:paraId="055682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42" w:type="dxa"/>
            <w:shd w:val="clear" w:color="auto" w:fill="auto"/>
            <w:vAlign w:val="center"/>
          </w:tcPr>
          <w:p w14:paraId="36B983B8">
            <w:pPr>
              <w:pStyle w:val="181"/>
              <w:ind w:left="105" w:leftChars="50" w:right="105" w:rightChars="50"/>
              <w:jc w:val="left"/>
            </w:pPr>
            <w:r>
              <w:rPr>
                <w:rFonts w:hint="eastAsia"/>
              </w:rPr>
              <w:t>申请人因被申请人违约所遭受的实际损失</w:t>
            </w:r>
          </w:p>
        </w:tc>
        <w:tc>
          <w:tcPr>
            <w:tcW w:w="6792" w:type="dxa"/>
            <w:gridSpan w:val="2"/>
            <w:shd w:val="clear" w:color="auto" w:fill="auto"/>
            <w:vAlign w:val="center"/>
          </w:tcPr>
          <w:p w14:paraId="12DA3297">
            <w:pPr>
              <w:pStyle w:val="181"/>
            </w:pPr>
          </w:p>
        </w:tc>
      </w:tr>
      <w:tr w14:paraId="0046AB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2542" w:type="dxa"/>
            <w:shd w:val="clear" w:color="auto" w:fill="auto"/>
            <w:vAlign w:val="center"/>
          </w:tcPr>
          <w:p w14:paraId="7E014F26">
            <w:pPr>
              <w:pStyle w:val="181"/>
              <w:ind w:left="105" w:leftChars="50" w:right="105" w:rightChars="50"/>
              <w:jc w:val="left"/>
              <w:rPr>
                <w:highlight w:val="none"/>
              </w:rPr>
            </w:pPr>
            <w:r>
              <w:rPr>
                <w:rFonts w:hint="eastAsia"/>
                <w:highlight w:val="none"/>
              </w:rPr>
              <w:t>被申请人是否提起反请求</w:t>
            </w:r>
          </w:p>
        </w:tc>
        <w:tc>
          <w:tcPr>
            <w:tcW w:w="6792" w:type="dxa"/>
            <w:gridSpan w:val="2"/>
            <w:shd w:val="clear" w:color="auto" w:fill="auto"/>
            <w:vAlign w:val="center"/>
          </w:tcPr>
          <w:p w14:paraId="5D29E9AC">
            <w:pPr>
              <w:pStyle w:val="181"/>
            </w:pPr>
          </w:p>
        </w:tc>
      </w:tr>
      <w:tr w14:paraId="58FF4D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2542" w:type="dxa"/>
            <w:shd w:val="clear" w:color="auto" w:fill="auto"/>
            <w:vAlign w:val="center"/>
          </w:tcPr>
          <w:p w14:paraId="48D7F62E">
            <w:pPr>
              <w:pStyle w:val="181"/>
              <w:ind w:left="105" w:leftChars="50" w:right="105" w:rightChars="50"/>
              <w:jc w:val="left"/>
              <w:rPr>
                <w:highlight w:val="none"/>
              </w:rPr>
            </w:pPr>
            <w:r>
              <w:rPr>
                <w:rFonts w:hint="eastAsia"/>
                <w:highlight w:val="none"/>
              </w:rPr>
              <w:t>被申请人反请求内容</w:t>
            </w:r>
          </w:p>
        </w:tc>
        <w:tc>
          <w:tcPr>
            <w:tcW w:w="6792" w:type="dxa"/>
            <w:gridSpan w:val="2"/>
            <w:shd w:val="clear" w:color="auto" w:fill="auto"/>
            <w:vAlign w:val="center"/>
          </w:tcPr>
          <w:p w14:paraId="17C0D907">
            <w:pPr>
              <w:pStyle w:val="181"/>
              <w:ind w:left="105" w:leftChars="50" w:right="105" w:rightChars="50"/>
              <w:jc w:val="left"/>
            </w:pPr>
            <w:r>
              <w:rPr>
                <w:rFonts w:hint="eastAsia"/>
              </w:rPr>
              <w:t xml:space="preserve">解除合同□   申请人承担违约责任□ </w:t>
            </w:r>
          </w:p>
        </w:tc>
      </w:tr>
      <w:tr w14:paraId="303B73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2542" w:type="dxa"/>
            <w:shd w:val="clear" w:color="auto" w:fill="auto"/>
            <w:vAlign w:val="center"/>
          </w:tcPr>
          <w:p w14:paraId="6CF5C7FE">
            <w:pPr>
              <w:pStyle w:val="181"/>
              <w:ind w:left="105" w:leftChars="50" w:right="105" w:rightChars="50"/>
              <w:jc w:val="left"/>
            </w:pPr>
            <w:r>
              <w:rPr>
                <w:rFonts w:hint="eastAsia"/>
              </w:rPr>
              <w:t>被申请人辩称内容</w:t>
            </w:r>
          </w:p>
        </w:tc>
        <w:tc>
          <w:tcPr>
            <w:tcW w:w="6792" w:type="dxa"/>
            <w:gridSpan w:val="2"/>
            <w:shd w:val="clear" w:color="auto" w:fill="auto"/>
            <w:vAlign w:val="center"/>
          </w:tcPr>
          <w:p w14:paraId="4CF45284">
            <w:pPr>
              <w:pStyle w:val="181"/>
              <w:ind w:left="105" w:leftChars="50" w:right="105" w:rightChars="50"/>
              <w:jc w:val="left"/>
            </w:pPr>
            <w:r>
              <w:rPr>
                <w:rFonts w:hint="eastAsia"/>
              </w:rPr>
              <w:t xml:space="preserve">同意解除合同□   不应承担违约责任□    </w:t>
            </w:r>
          </w:p>
        </w:tc>
      </w:tr>
      <w:tr w14:paraId="6C39A2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2" w:hRule="atLeast"/>
          <w:jc w:val="center"/>
        </w:trPr>
        <w:tc>
          <w:tcPr>
            <w:tcW w:w="2542" w:type="dxa"/>
            <w:shd w:val="clear" w:color="auto" w:fill="auto"/>
            <w:vAlign w:val="center"/>
          </w:tcPr>
          <w:p w14:paraId="113B5C80">
            <w:pPr>
              <w:pStyle w:val="181"/>
              <w:ind w:left="105" w:leftChars="50" w:right="105" w:rightChars="50"/>
              <w:jc w:val="left"/>
            </w:pPr>
            <w:r>
              <w:rPr>
                <w:rFonts w:hint="eastAsia"/>
              </w:rPr>
              <w:t>被申请人履行合同情况</w:t>
            </w:r>
          </w:p>
        </w:tc>
        <w:tc>
          <w:tcPr>
            <w:tcW w:w="6792" w:type="dxa"/>
            <w:gridSpan w:val="2"/>
            <w:shd w:val="clear" w:color="auto" w:fill="auto"/>
            <w:vAlign w:val="center"/>
          </w:tcPr>
          <w:p w14:paraId="0DC61C28">
            <w:pPr>
              <w:pStyle w:val="181"/>
              <w:ind w:left="105" w:leftChars="50" w:right="105" w:rightChars="50"/>
              <w:jc w:val="left"/>
            </w:pPr>
            <w:r>
              <w:rPr>
                <w:rFonts w:hint="eastAsia"/>
              </w:rPr>
              <w:t>部分履行□   全部履行□    履行不能□</w:t>
            </w:r>
          </w:p>
        </w:tc>
      </w:tr>
      <w:tr w14:paraId="3AB836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3" w:hRule="atLeast"/>
          <w:jc w:val="center"/>
        </w:trPr>
        <w:tc>
          <w:tcPr>
            <w:tcW w:w="2542" w:type="dxa"/>
            <w:shd w:val="clear" w:color="auto" w:fill="auto"/>
            <w:vAlign w:val="center"/>
          </w:tcPr>
          <w:p w14:paraId="5B4376DF">
            <w:pPr>
              <w:pStyle w:val="181"/>
              <w:ind w:left="105" w:leftChars="50" w:right="105" w:rightChars="50"/>
              <w:jc w:val="left"/>
            </w:pPr>
            <w:r>
              <w:rPr>
                <w:rFonts w:hint="eastAsia"/>
              </w:rPr>
              <w:t>申请人是否存在违约情形</w:t>
            </w:r>
          </w:p>
        </w:tc>
        <w:tc>
          <w:tcPr>
            <w:tcW w:w="6792" w:type="dxa"/>
            <w:gridSpan w:val="2"/>
            <w:shd w:val="clear" w:color="auto" w:fill="auto"/>
            <w:vAlign w:val="center"/>
          </w:tcPr>
          <w:p w14:paraId="77AC29A0">
            <w:pPr>
              <w:pStyle w:val="181"/>
            </w:pPr>
          </w:p>
        </w:tc>
      </w:tr>
      <w:tr w14:paraId="0B27E1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2542" w:type="dxa"/>
            <w:shd w:val="clear" w:color="auto" w:fill="auto"/>
            <w:vAlign w:val="center"/>
          </w:tcPr>
          <w:p w14:paraId="0F30572C">
            <w:pPr>
              <w:pStyle w:val="181"/>
              <w:ind w:left="105" w:leftChars="50" w:right="105" w:rightChars="50"/>
              <w:jc w:val="left"/>
            </w:pPr>
            <w:r>
              <w:rPr>
                <w:rFonts w:hint="eastAsia"/>
              </w:rPr>
              <w:t>被申请人因被申请人违约所遭受的实际损失</w:t>
            </w:r>
          </w:p>
        </w:tc>
        <w:tc>
          <w:tcPr>
            <w:tcW w:w="6792" w:type="dxa"/>
            <w:gridSpan w:val="2"/>
            <w:shd w:val="clear" w:color="auto" w:fill="auto"/>
            <w:vAlign w:val="center"/>
          </w:tcPr>
          <w:p w14:paraId="550D3589">
            <w:pPr>
              <w:pStyle w:val="181"/>
            </w:pPr>
          </w:p>
        </w:tc>
      </w:tr>
      <w:tr w14:paraId="18591C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9334" w:type="dxa"/>
            <w:gridSpan w:val="3"/>
            <w:shd w:val="clear" w:color="auto" w:fill="auto"/>
            <w:vAlign w:val="center"/>
          </w:tcPr>
          <w:p w14:paraId="589A8AC0">
            <w:pPr>
              <w:pStyle w:val="181"/>
            </w:pPr>
            <w:r>
              <w:rPr>
                <w:rFonts w:hint="eastAsia"/>
              </w:rPr>
              <w:t>和解方案（如有）</w:t>
            </w:r>
          </w:p>
        </w:tc>
      </w:tr>
      <w:tr w14:paraId="2768C3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87" w:hRule="atLeast"/>
          <w:jc w:val="center"/>
        </w:trPr>
        <w:tc>
          <w:tcPr>
            <w:tcW w:w="2542" w:type="dxa"/>
            <w:shd w:val="clear" w:color="auto" w:fill="auto"/>
          </w:tcPr>
          <w:p w14:paraId="1280526F">
            <w:pPr>
              <w:pStyle w:val="181"/>
              <w:spacing w:before="120" w:beforeLines="50"/>
              <w:ind w:left="105" w:leftChars="50" w:right="105" w:rightChars="50"/>
              <w:jc w:val="both"/>
            </w:pPr>
            <w:r>
              <w:rPr>
                <w:rFonts w:hint="eastAsia"/>
              </w:rPr>
              <w:t>申请人</w:t>
            </w:r>
          </w:p>
        </w:tc>
        <w:tc>
          <w:tcPr>
            <w:tcW w:w="3260" w:type="dxa"/>
            <w:shd w:val="clear" w:color="auto" w:fill="auto"/>
            <w:vAlign w:val="center"/>
          </w:tcPr>
          <w:p w14:paraId="687BD280">
            <w:pPr>
              <w:pStyle w:val="181"/>
            </w:pPr>
          </w:p>
        </w:tc>
        <w:tc>
          <w:tcPr>
            <w:tcW w:w="3532" w:type="dxa"/>
            <w:vMerge w:val="restart"/>
            <w:shd w:val="clear" w:color="auto" w:fill="auto"/>
            <w:vAlign w:val="center"/>
          </w:tcPr>
          <w:p w14:paraId="56BA0DF8">
            <w:pPr>
              <w:pStyle w:val="181"/>
            </w:pPr>
          </w:p>
        </w:tc>
      </w:tr>
      <w:tr w14:paraId="51B81B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73" w:hRule="atLeast"/>
          <w:jc w:val="center"/>
        </w:trPr>
        <w:tc>
          <w:tcPr>
            <w:tcW w:w="2542" w:type="dxa"/>
            <w:shd w:val="clear" w:color="auto" w:fill="auto"/>
          </w:tcPr>
          <w:p w14:paraId="2F8D6C6F">
            <w:pPr>
              <w:pStyle w:val="181"/>
              <w:spacing w:before="120" w:beforeLines="50"/>
              <w:ind w:left="105" w:leftChars="50" w:right="105" w:rightChars="50"/>
              <w:jc w:val="both"/>
            </w:pPr>
            <w:r>
              <w:rPr>
                <w:rFonts w:hint="eastAsia"/>
              </w:rPr>
              <w:t>被申请人</w:t>
            </w:r>
          </w:p>
        </w:tc>
        <w:tc>
          <w:tcPr>
            <w:tcW w:w="3260" w:type="dxa"/>
            <w:shd w:val="clear" w:color="auto" w:fill="auto"/>
            <w:vAlign w:val="center"/>
          </w:tcPr>
          <w:p w14:paraId="22F22804">
            <w:pPr>
              <w:pStyle w:val="181"/>
            </w:pPr>
          </w:p>
        </w:tc>
        <w:tc>
          <w:tcPr>
            <w:tcW w:w="3532" w:type="dxa"/>
            <w:vMerge w:val="continue"/>
            <w:shd w:val="clear" w:color="auto" w:fill="auto"/>
            <w:vAlign w:val="center"/>
          </w:tcPr>
          <w:p w14:paraId="29589F25">
            <w:pPr>
              <w:pStyle w:val="181"/>
            </w:pPr>
          </w:p>
        </w:tc>
      </w:tr>
    </w:tbl>
    <w:p w14:paraId="45357C0F">
      <w:pPr>
        <w:pStyle w:val="59"/>
        <w:pageBreakBefore/>
        <w:spacing w:before="120" w:beforeLines="50" w:after="120" w:afterLines="50"/>
        <w:ind w:firstLine="0" w:firstLineChars="0"/>
        <w:jc w:val="center"/>
        <w:rPr>
          <w:rFonts w:hint="eastAsia" w:ascii="黑体" w:hAnsi="黑体" w:eastAsia="黑体"/>
        </w:rPr>
      </w:pPr>
      <w:r>
        <w:rPr>
          <w:rFonts w:hint="eastAsia" w:ascii="黑体" w:hAnsi="黑体" w:eastAsia="黑体"/>
        </w:rPr>
        <w:t>表B.1 著作权合同纠纷调解要素记录表</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542"/>
        <w:gridCol w:w="6792"/>
      </w:tblGrid>
      <w:tr w14:paraId="70010B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08" w:hRule="atLeast"/>
          <w:jc w:val="center"/>
        </w:trPr>
        <w:tc>
          <w:tcPr>
            <w:tcW w:w="2542" w:type="dxa"/>
            <w:tcBorders>
              <w:top w:val="single" w:color="auto" w:sz="8" w:space="0"/>
              <w:left w:val="single" w:color="auto" w:sz="8" w:space="0"/>
              <w:bottom w:val="single" w:color="auto" w:sz="4" w:space="0"/>
            </w:tcBorders>
            <w:shd w:val="clear" w:color="auto" w:fill="auto"/>
            <w:vAlign w:val="center"/>
          </w:tcPr>
          <w:p w14:paraId="7973DD1B">
            <w:pPr>
              <w:pStyle w:val="181"/>
            </w:pPr>
            <w:r>
              <w:rPr>
                <w:rFonts w:hint="eastAsia"/>
              </w:rPr>
              <w:t>需要说明的其他事项</w:t>
            </w:r>
          </w:p>
        </w:tc>
        <w:tc>
          <w:tcPr>
            <w:tcW w:w="6792" w:type="dxa"/>
            <w:tcBorders>
              <w:top w:val="single" w:color="auto" w:sz="8" w:space="0"/>
              <w:bottom w:val="single" w:color="auto" w:sz="4" w:space="0"/>
              <w:right w:val="single" w:color="auto" w:sz="8" w:space="0"/>
            </w:tcBorders>
            <w:shd w:val="clear" w:color="auto" w:fill="auto"/>
            <w:vAlign w:val="center"/>
          </w:tcPr>
          <w:p w14:paraId="41A3C2F9">
            <w:pPr>
              <w:pStyle w:val="181"/>
            </w:pPr>
          </w:p>
        </w:tc>
      </w:tr>
      <w:tr w14:paraId="70EF69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38" w:hRule="atLeast"/>
          <w:jc w:val="center"/>
        </w:trPr>
        <w:tc>
          <w:tcPr>
            <w:tcW w:w="9334" w:type="dxa"/>
            <w:gridSpan w:val="2"/>
            <w:tcBorders>
              <w:top w:val="single" w:color="auto" w:sz="4" w:space="0"/>
              <w:left w:val="single" w:color="auto" w:sz="8" w:space="0"/>
              <w:bottom w:val="single" w:color="auto" w:sz="8" w:space="0"/>
              <w:right w:val="single" w:color="auto" w:sz="8" w:space="0"/>
            </w:tcBorders>
            <w:shd w:val="clear" w:color="auto" w:fill="auto"/>
            <w:vAlign w:val="center"/>
          </w:tcPr>
          <w:p w14:paraId="7EE6EC74">
            <w:pPr>
              <w:pStyle w:val="181"/>
            </w:pPr>
            <w:r>
              <w:rPr>
                <w:rFonts w:hint="eastAsia"/>
              </w:rPr>
              <w:t>声  明</w:t>
            </w:r>
          </w:p>
          <w:p w14:paraId="71F05732">
            <w:pPr>
              <w:pStyle w:val="181"/>
            </w:pPr>
          </w:p>
          <w:p w14:paraId="5C3F76BC">
            <w:pPr>
              <w:pStyle w:val="181"/>
              <w:jc w:val="left"/>
            </w:pPr>
            <w:r>
              <w:rPr>
                <w:rFonts w:hint="eastAsia"/>
              </w:rPr>
              <w:t xml:space="preserve">             1.上述内容系本人如实填写。</w:t>
            </w:r>
          </w:p>
          <w:p w14:paraId="3068F2A7">
            <w:pPr>
              <w:pStyle w:val="181"/>
              <w:jc w:val="left"/>
            </w:pPr>
            <w:r>
              <w:rPr>
                <w:rFonts w:hint="eastAsia"/>
              </w:rPr>
              <w:t xml:space="preserve">             2.本人同意若无法达成调解，可以在后续审判程序中将上述表格提交法庭查看。</w:t>
            </w:r>
          </w:p>
          <w:p w14:paraId="360F03B6">
            <w:pPr>
              <w:pStyle w:val="181"/>
              <w:jc w:val="left"/>
            </w:pPr>
          </w:p>
          <w:p w14:paraId="3507205E">
            <w:pPr>
              <w:pStyle w:val="181"/>
              <w:jc w:val="left"/>
            </w:pPr>
          </w:p>
          <w:p w14:paraId="590B02B7">
            <w:pPr>
              <w:pStyle w:val="181"/>
              <w:ind w:firstLine="5580" w:firstLineChars="3100"/>
              <w:jc w:val="left"/>
            </w:pPr>
            <w:r>
              <w:rPr>
                <w:rFonts w:hint="eastAsia"/>
              </w:rPr>
              <w:t>签字：         日期：</w:t>
            </w:r>
          </w:p>
        </w:tc>
      </w:tr>
      <w:tr w14:paraId="5DACA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41" w:hRule="atLeast"/>
          <w:jc w:val="center"/>
        </w:trPr>
        <w:tc>
          <w:tcPr>
            <w:tcW w:w="9334" w:type="dxa"/>
            <w:gridSpan w:val="2"/>
            <w:tcBorders>
              <w:top w:val="single" w:color="auto" w:sz="8" w:space="0"/>
              <w:bottom w:val="single" w:color="auto" w:sz="8" w:space="0"/>
            </w:tcBorders>
            <w:shd w:val="clear" w:color="auto" w:fill="auto"/>
            <w:vAlign w:val="center"/>
          </w:tcPr>
          <w:p w14:paraId="5AA1CBFC">
            <w:pPr>
              <w:pStyle w:val="183"/>
              <w:numPr>
                <w:ilvl w:val="0"/>
                <w:numId w:val="0"/>
              </w:numPr>
              <w:ind w:left="811" w:hanging="448"/>
            </w:pPr>
            <w:r>
              <w:rPr>
                <w:rFonts w:hint="eastAsia" w:ascii="黑体" w:eastAsia="黑体"/>
              </w:rPr>
              <w:t>注1：</w:t>
            </w:r>
            <w:r>
              <w:rPr>
                <w:rFonts w:hint="eastAsia"/>
              </w:rPr>
              <w:t>为了帮助您更好地参与调解，保护您的合法权益，请您务必认真阅读，如实填写。</w:t>
            </w:r>
          </w:p>
          <w:p w14:paraId="7C51B4EF">
            <w:pPr>
              <w:pStyle w:val="183"/>
              <w:numPr>
                <w:ilvl w:val="0"/>
                <w:numId w:val="0"/>
              </w:numPr>
              <w:ind w:left="811" w:hanging="448"/>
            </w:pPr>
            <w:r>
              <w:rPr>
                <w:rFonts w:hint="eastAsia" w:ascii="黑体" w:eastAsia="黑体"/>
              </w:rPr>
              <w:t>注2：</w:t>
            </w:r>
            <w:r>
              <w:rPr>
                <w:rFonts w:hint="eastAsia"/>
              </w:rPr>
              <w:t>本表的设计是针对著作权合同纠纷，其中有些项目可能与您的案件无关，对于您认为与您案件无关的项目，可以填“无”或不填。对于本表中有遗漏的项目，您可以在本表中另行填写。</w:t>
            </w:r>
          </w:p>
        </w:tc>
      </w:tr>
    </w:tbl>
    <w:p w14:paraId="1272D19D">
      <w:pPr>
        <w:pStyle w:val="59"/>
        <w:ind w:firstLine="420"/>
      </w:pPr>
    </w:p>
    <w:p w14:paraId="5492C849">
      <w:pPr>
        <w:pStyle w:val="59"/>
        <w:ind w:firstLine="420"/>
      </w:pPr>
    </w:p>
    <w:p w14:paraId="5E60C2E6">
      <w:pPr>
        <w:pStyle w:val="59"/>
        <w:ind w:firstLine="420"/>
      </w:pPr>
    </w:p>
    <w:p w14:paraId="256F765C">
      <w:pPr>
        <w:pStyle w:val="59"/>
        <w:ind w:firstLine="420"/>
        <w:sectPr>
          <w:pgSz w:w="11906" w:h="16838"/>
          <w:pgMar w:top="1928" w:right="1134" w:bottom="1134" w:left="1134" w:header="1418" w:footer="1134" w:gutter="284"/>
          <w:cols w:space="425" w:num="1"/>
          <w:formProt w:val="0"/>
          <w:docGrid w:linePitch="312" w:charSpace="0"/>
        </w:sectPr>
      </w:pPr>
    </w:p>
    <w:p w14:paraId="6A990811">
      <w:pPr>
        <w:pStyle w:val="201"/>
        <w:rPr>
          <w:rFonts w:hint="eastAsia"/>
          <w:vanish w:val="0"/>
        </w:rPr>
      </w:pPr>
    </w:p>
    <w:p w14:paraId="4EC718D5">
      <w:pPr>
        <w:pStyle w:val="202"/>
        <w:rPr>
          <w:vanish w:val="0"/>
        </w:rPr>
      </w:pPr>
    </w:p>
    <w:p w14:paraId="18E12258">
      <w:pPr>
        <w:pStyle w:val="79"/>
        <w:spacing w:after="120"/>
      </w:pPr>
      <w:bookmarkStart w:id="282" w:name="_Toc14132"/>
      <w:bookmarkStart w:id="283" w:name="_Toc7410"/>
      <w:bookmarkStart w:id="284" w:name="_Toc18081"/>
      <w:r>
        <w:br w:type="textWrapping"/>
      </w:r>
      <w:bookmarkStart w:id="285" w:name="_Toc192163848"/>
      <w:bookmarkStart w:id="286" w:name="_Toc191653191"/>
      <w:bookmarkStart w:id="287" w:name="_Toc192164159"/>
      <w:r>
        <w:rPr>
          <w:rFonts w:hint="eastAsia"/>
        </w:rPr>
        <w:t>（资料性）</w:t>
      </w:r>
      <w:r>
        <w:br w:type="textWrapping"/>
      </w:r>
      <w:r>
        <w:rPr>
          <w:rFonts w:hint="eastAsia"/>
        </w:rPr>
        <w:t>著作权构成要素</w:t>
      </w:r>
      <w:bookmarkEnd w:id="282"/>
      <w:bookmarkEnd w:id="283"/>
      <w:bookmarkEnd w:id="284"/>
      <w:bookmarkEnd w:id="285"/>
      <w:bookmarkEnd w:id="286"/>
      <w:bookmarkEnd w:id="287"/>
    </w:p>
    <w:p w14:paraId="621DA612">
      <w:pPr>
        <w:pStyle w:val="81"/>
        <w:spacing w:before="120" w:after="120"/>
        <w:outlineLvl w:val="1"/>
      </w:pPr>
      <w:bookmarkStart w:id="288" w:name="_Toc191653192"/>
      <w:bookmarkStart w:id="289" w:name="_Toc17748"/>
      <w:bookmarkStart w:id="290" w:name="_Toc192163849"/>
      <w:bookmarkStart w:id="291" w:name="_Toc5756"/>
      <w:bookmarkStart w:id="292" w:name="_Toc192164160"/>
      <w:r>
        <w:rPr>
          <w:rFonts w:hint="eastAsia"/>
        </w:rPr>
        <w:t>著作权的</w:t>
      </w:r>
      <w:bookmarkEnd w:id="288"/>
      <w:r>
        <w:rPr>
          <w:rFonts w:hint="eastAsia"/>
        </w:rPr>
        <w:t>作品</w:t>
      </w:r>
      <w:bookmarkEnd w:id="289"/>
      <w:bookmarkEnd w:id="290"/>
      <w:bookmarkEnd w:id="291"/>
      <w:bookmarkEnd w:id="292"/>
    </w:p>
    <w:p w14:paraId="44258392">
      <w:pPr>
        <w:pStyle w:val="59"/>
        <w:ind w:firstLine="420"/>
      </w:pPr>
      <w:r>
        <w:rPr>
          <w:rFonts w:hint="eastAsia"/>
        </w:rPr>
        <w:t>著作权中的作品包括：</w:t>
      </w:r>
    </w:p>
    <w:p w14:paraId="5BADEE07">
      <w:pPr>
        <w:pStyle w:val="177"/>
        <w:numPr>
          <w:ilvl w:val="0"/>
          <w:numId w:val="36"/>
        </w:numPr>
      </w:pPr>
      <w:r>
        <w:rPr>
          <w:rFonts w:hint="eastAsia"/>
        </w:rPr>
        <w:t>文字作品；</w:t>
      </w:r>
    </w:p>
    <w:p w14:paraId="48A07B59">
      <w:pPr>
        <w:pStyle w:val="177"/>
      </w:pPr>
      <w:r>
        <w:rPr>
          <w:rFonts w:hint="eastAsia"/>
        </w:rPr>
        <w:t>口述作品；</w:t>
      </w:r>
    </w:p>
    <w:p w14:paraId="61F92231">
      <w:pPr>
        <w:pStyle w:val="177"/>
      </w:pPr>
      <w:r>
        <w:rPr>
          <w:rFonts w:hint="eastAsia"/>
        </w:rPr>
        <w:t>音乐、戏剧、曲艺、舞蹈、杂技艺术作品；</w:t>
      </w:r>
    </w:p>
    <w:p w14:paraId="45F43BC5">
      <w:pPr>
        <w:pStyle w:val="177"/>
      </w:pPr>
      <w:r>
        <w:rPr>
          <w:rFonts w:hint="eastAsia"/>
        </w:rPr>
        <w:t>美术、建筑作品；</w:t>
      </w:r>
    </w:p>
    <w:p w14:paraId="3DEC4285">
      <w:pPr>
        <w:pStyle w:val="177"/>
      </w:pPr>
      <w:r>
        <w:rPr>
          <w:rFonts w:hint="eastAsia"/>
        </w:rPr>
        <w:t>摄影作品；</w:t>
      </w:r>
    </w:p>
    <w:p w14:paraId="775A2555">
      <w:pPr>
        <w:pStyle w:val="177"/>
      </w:pPr>
      <w:r>
        <w:rPr>
          <w:rFonts w:hint="eastAsia"/>
        </w:rPr>
        <w:t>视听作品；</w:t>
      </w:r>
    </w:p>
    <w:p w14:paraId="2811DA04">
      <w:pPr>
        <w:pStyle w:val="177"/>
      </w:pPr>
      <w:r>
        <w:rPr>
          <w:rFonts w:hint="eastAsia"/>
        </w:rPr>
        <w:t>工程设计图、产品设计图、地图、示意图等图形作品和模型作品；</w:t>
      </w:r>
    </w:p>
    <w:p w14:paraId="763BE0A7">
      <w:pPr>
        <w:pStyle w:val="177"/>
      </w:pPr>
      <w:r>
        <w:rPr>
          <w:rFonts w:hint="eastAsia"/>
        </w:rPr>
        <w:t>计算机软件；</w:t>
      </w:r>
    </w:p>
    <w:p w14:paraId="30EE0453">
      <w:pPr>
        <w:pStyle w:val="177"/>
      </w:pPr>
      <w:r>
        <w:rPr>
          <w:rFonts w:hint="eastAsia"/>
        </w:rPr>
        <w:t>符合作品特征的其他智力成果。</w:t>
      </w:r>
    </w:p>
    <w:p w14:paraId="4DD277E0">
      <w:pPr>
        <w:pStyle w:val="81"/>
        <w:spacing w:before="120" w:after="120"/>
        <w:outlineLvl w:val="1"/>
      </w:pPr>
      <w:bookmarkStart w:id="293" w:name="_Toc191653193"/>
      <w:bookmarkStart w:id="294" w:name="_Toc192164161"/>
      <w:bookmarkStart w:id="295" w:name="_Toc27992"/>
      <w:bookmarkStart w:id="296" w:name="_Toc192163850"/>
      <w:bookmarkStart w:id="297" w:name="_Toc32047"/>
      <w:r>
        <w:rPr>
          <w:rFonts w:hint="eastAsia"/>
        </w:rPr>
        <w:t>著作权的权利</w:t>
      </w:r>
      <w:bookmarkEnd w:id="293"/>
      <w:r>
        <w:rPr>
          <w:rFonts w:hint="eastAsia"/>
        </w:rPr>
        <w:t>类型</w:t>
      </w:r>
      <w:bookmarkEnd w:id="294"/>
      <w:bookmarkEnd w:id="295"/>
      <w:bookmarkEnd w:id="296"/>
      <w:bookmarkEnd w:id="297"/>
    </w:p>
    <w:p w14:paraId="48D1E3D6">
      <w:pPr>
        <w:pStyle w:val="59"/>
        <w:ind w:firstLine="420"/>
      </w:pPr>
      <w:r>
        <w:rPr>
          <w:rFonts w:hint="eastAsia"/>
        </w:rPr>
        <w:t>著作权包括以下权利：</w:t>
      </w:r>
    </w:p>
    <w:p w14:paraId="140FCD01">
      <w:pPr>
        <w:pStyle w:val="177"/>
        <w:numPr>
          <w:ilvl w:val="0"/>
          <w:numId w:val="37"/>
        </w:numPr>
      </w:pPr>
      <w:r>
        <w:rPr>
          <w:rFonts w:hint="eastAsia"/>
        </w:rPr>
        <w:t>发表权，决定作品是否公之于众的权利；</w:t>
      </w:r>
    </w:p>
    <w:p w14:paraId="1ECBFD9C">
      <w:pPr>
        <w:pStyle w:val="177"/>
      </w:pPr>
      <w:r>
        <w:rPr>
          <w:rFonts w:hint="eastAsia"/>
        </w:rPr>
        <w:t>署名权，表明作者身份，在作品上署名的权利；</w:t>
      </w:r>
    </w:p>
    <w:p w14:paraId="4A143A69">
      <w:pPr>
        <w:pStyle w:val="177"/>
      </w:pPr>
      <w:r>
        <w:rPr>
          <w:rFonts w:hint="eastAsia"/>
        </w:rPr>
        <w:t>修改权，修改或者授权他人修改作品的权利；</w:t>
      </w:r>
    </w:p>
    <w:p w14:paraId="0041066A">
      <w:pPr>
        <w:pStyle w:val="177"/>
      </w:pPr>
      <w:r>
        <w:rPr>
          <w:rFonts w:hint="eastAsia"/>
        </w:rPr>
        <w:t>保护作品完整权，保护作品不受歪曲、篡改的权利；</w:t>
      </w:r>
    </w:p>
    <w:p w14:paraId="57BD00E7">
      <w:pPr>
        <w:pStyle w:val="177"/>
      </w:pPr>
      <w:r>
        <w:rPr>
          <w:rFonts w:hint="eastAsia"/>
        </w:rPr>
        <w:t>复制权，以印刷、复印、拓印、录音、录像、翻录、翻拍、数字化等方式将作品制作一份或者多份的权利；</w:t>
      </w:r>
    </w:p>
    <w:p w14:paraId="686F508D">
      <w:pPr>
        <w:pStyle w:val="177"/>
      </w:pPr>
      <w:r>
        <w:rPr>
          <w:rFonts w:hint="eastAsia"/>
        </w:rPr>
        <w:t>发行权，以出售或者</w:t>
      </w:r>
      <w:r>
        <w:rPr>
          <w:rFonts w:hint="eastAsia"/>
          <w:lang w:eastAsia="zh-CN"/>
        </w:rPr>
        <w:t>赠予</w:t>
      </w:r>
      <w:r>
        <w:rPr>
          <w:rFonts w:hint="eastAsia"/>
        </w:rPr>
        <w:t>方式向公众提供作品的原件或者复制件的权利；</w:t>
      </w:r>
    </w:p>
    <w:p w14:paraId="261A29A6">
      <w:pPr>
        <w:pStyle w:val="177"/>
      </w:pPr>
      <w:r>
        <w:rPr>
          <w:rFonts w:hint="eastAsia"/>
        </w:rPr>
        <w:t>出租权，有偿许可他人临时使用视听作品、计算机软件的原件或者复制件的权利，计算机软件不是出租的主要标的除外；</w:t>
      </w:r>
    </w:p>
    <w:p w14:paraId="0BADAEA3">
      <w:pPr>
        <w:pStyle w:val="177"/>
      </w:pPr>
      <w:r>
        <w:rPr>
          <w:rFonts w:hint="eastAsia"/>
        </w:rPr>
        <w:t>展览权，公开陈列美术作品、摄影作品的原件或者复制件的权利；表演权，即公开表演作品，以及用各种手段公开播送作品的表演的权利；</w:t>
      </w:r>
    </w:p>
    <w:p w14:paraId="253371D4">
      <w:pPr>
        <w:pStyle w:val="177"/>
      </w:pPr>
      <w:r>
        <w:rPr>
          <w:rFonts w:hint="eastAsia"/>
        </w:rPr>
        <w:t>放映权，通过放映机、幻灯机等技术设备公开再现美术、摄影、视听作品等的权利；</w:t>
      </w:r>
    </w:p>
    <w:p w14:paraId="3F6C22DC">
      <w:pPr>
        <w:pStyle w:val="177"/>
      </w:pPr>
      <w:r>
        <w:rPr>
          <w:rFonts w:hint="eastAsia"/>
        </w:rPr>
        <w:t>广播权，以有线或者无线方式公开传播或者转播作品，以及通过扩音器或者其他传送符号、声音、图像的类似工具向公众传播广播的作品的权利，但不包括k）项规定的权利；</w:t>
      </w:r>
    </w:p>
    <w:p w14:paraId="3A615CFF">
      <w:pPr>
        <w:pStyle w:val="177"/>
      </w:pPr>
      <w:r>
        <w:rPr>
          <w:rFonts w:hint="eastAsia"/>
        </w:rPr>
        <w:t>信息网络传播权，即以有线或者无线方式向公众提供，使公众可以在其选定的时间和地点获得作品的权利；</w:t>
      </w:r>
    </w:p>
    <w:p w14:paraId="71E48BD9">
      <w:pPr>
        <w:pStyle w:val="177"/>
      </w:pPr>
      <w:r>
        <w:rPr>
          <w:rFonts w:hint="eastAsia"/>
        </w:rPr>
        <w:t>摄制权，以摄制视听作品的方法将作品固定在载体上的权利；</w:t>
      </w:r>
    </w:p>
    <w:p w14:paraId="0453C5EB">
      <w:pPr>
        <w:pStyle w:val="177"/>
      </w:pPr>
      <w:r>
        <w:rPr>
          <w:rFonts w:hint="eastAsia"/>
        </w:rPr>
        <w:t>改编权，</w:t>
      </w:r>
      <w:r>
        <w:rPr>
          <w:rFonts w:hint="eastAsia"/>
          <w:lang w:eastAsia="zh-CN"/>
        </w:rPr>
        <w:t>改编</w:t>
      </w:r>
      <w:r>
        <w:rPr>
          <w:rFonts w:hint="eastAsia"/>
        </w:rPr>
        <w:t>作品，创作出具有独创性的新作品的权利；</w:t>
      </w:r>
    </w:p>
    <w:p w14:paraId="330040B6">
      <w:pPr>
        <w:pStyle w:val="177"/>
      </w:pPr>
      <w:r>
        <w:rPr>
          <w:rFonts w:hint="eastAsia"/>
        </w:rPr>
        <w:t>翻译权，将作品从一种语言文字转换成另一种语言文字的权利；</w:t>
      </w:r>
    </w:p>
    <w:p w14:paraId="573D8857">
      <w:pPr>
        <w:pStyle w:val="177"/>
      </w:pPr>
      <w:r>
        <w:rPr>
          <w:rFonts w:hint="eastAsia"/>
        </w:rPr>
        <w:t>汇编权，将作品或者作品的片段通过选择或者编排，汇集成新作品的权利；</w:t>
      </w:r>
    </w:p>
    <w:p w14:paraId="501A7CC4">
      <w:pPr>
        <w:pStyle w:val="177"/>
      </w:pPr>
      <w:bookmarkStart w:id="298" w:name="_Toc2915"/>
      <w:r>
        <w:rPr>
          <w:rFonts w:hint="eastAsia"/>
        </w:rPr>
        <w:t>应当由著作权人享有的其他权利。</w:t>
      </w:r>
      <w:bookmarkEnd w:id="298"/>
    </w:p>
    <w:p w14:paraId="0F78DE82">
      <w:pPr>
        <w:pStyle w:val="81"/>
        <w:spacing w:before="120" w:after="120"/>
        <w:outlineLvl w:val="1"/>
      </w:pPr>
      <w:bookmarkStart w:id="299" w:name="_Toc21269"/>
      <w:bookmarkStart w:id="300" w:name="_Toc192164162"/>
      <w:bookmarkStart w:id="301" w:name="_Toc10159"/>
      <w:bookmarkStart w:id="302" w:name="_Toc191653194"/>
      <w:bookmarkStart w:id="303" w:name="_Toc192163851"/>
      <w:r>
        <w:rPr>
          <w:rFonts w:hint="eastAsia"/>
        </w:rPr>
        <w:t>著作权侵权行为</w:t>
      </w:r>
      <w:bookmarkEnd w:id="299"/>
      <w:bookmarkEnd w:id="300"/>
      <w:bookmarkEnd w:id="301"/>
      <w:bookmarkEnd w:id="302"/>
      <w:bookmarkEnd w:id="303"/>
    </w:p>
    <w:p w14:paraId="3BB56196">
      <w:pPr>
        <w:pStyle w:val="59"/>
        <w:ind w:firstLine="420"/>
      </w:pPr>
      <w:r>
        <w:rPr>
          <w:rFonts w:hint="eastAsia"/>
        </w:rPr>
        <w:t>著作权侵权行为主要包括以下情形：</w:t>
      </w:r>
    </w:p>
    <w:p w14:paraId="144BE882">
      <w:pPr>
        <w:pStyle w:val="177"/>
        <w:numPr>
          <w:ilvl w:val="0"/>
          <w:numId w:val="38"/>
        </w:numPr>
      </w:pPr>
      <w:bookmarkStart w:id="304" w:name="_Toc1396"/>
      <w:r>
        <w:rPr>
          <w:rFonts w:hint="eastAsia"/>
        </w:rPr>
        <w:t>未经著作权人许可，发表其作品；</w:t>
      </w:r>
      <w:bookmarkEnd w:id="304"/>
    </w:p>
    <w:p w14:paraId="2AA33B16">
      <w:pPr>
        <w:pStyle w:val="177"/>
        <w:numPr>
          <w:ilvl w:val="0"/>
          <w:numId w:val="38"/>
        </w:numPr>
      </w:pPr>
      <w:r>
        <w:rPr>
          <w:rFonts w:hint="eastAsia"/>
        </w:rPr>
        <w:t>未经合作作者许可，将与他人合作创作的作品当作自己单独创作的作品发表的；</w:t>
      </w:r>
    </w:p>
    <w:p w14:paraId="195BA037">
      <w:pPr>
        <w:pStyle w:val="177"/>
        <w:numPr>
          <w:ilvl w:val="0"/>
          <w:numId w:val="38"/>
        </w:numPr>
      </w:pPr>
      <w:r>
        <w:rPr>
          <w:rFonts w:hint="eastAsia"/>
        </w:rPr>
        <w:t>没有参加创作，为谋取个人名利，在他人作品上署名的；</w:t>
      </w:r>
    </w:p>
    <w:p w14:paraId="3F56C209">
      <w:pPr>
        <w:pStyle w:val="177"/>
        <w:numPr>
          <w:ilvl w:val="0"/>
          <w:numId w:val="38"/>
        </w:numPr>
      </w:pPr>
      <w:r>
        <w:rPr>
          <w:rFonts w:hint="eastAsia"/>
        </w:rPr>
        <w:t>歪曲、篡改他人作品的；</w:t>
      </w:r>
    </w:p>
    <w:p w14:paraId="6380331A">
      <w:pPr>
        <w:pStyle w:val="177"/>
        <w:numPr>
          <w:ilvl w:val="0"/>
          <w:numId w:val="38"/>
        </w:numPr>
      </w:pPr>
      <w:r>
        <w:rPr>
          <w:rFonts w:hint="eastAsia"/>
        </w:rPr>
        <w:t>剽窃他人作品的；</w:t>
      </w:r>
    </w:p>
    <w:p w14:paraId="7F27D4CC">
      <w:pPr>
        <w:pStyle w:val="177"/>
        <w:numPr>
          <w:ilvl w:val="0"/>
          <w:numId w:val="38"/>
        </w:numPr>
      </w:pPr>
      <w:r>
        <w:rPr>
          <w:rFonts w:hint="eastAsia"/>
        </w:rPr>
        <w:t>未经著作权人许可，以展览、摄制视听作品的方法使用作品，或者以改编、翻译、注释等方式使用作品的，本法另有规定的除外；</w:t>
      </w:r>
    </w:p>
    <w:p w14:paraId="6A5CB9AD">
      <w:pPr>
        <w:pStyle w:val="177"/>
        <w:numPr>
          <w:ilvl w:val="0"/>
          <w:numId w:val="38"/>
        </w:numPr>
      </w:pPr>
      <w:bookmarkStart w:id="305" w:name="_Toc21079"/>
      <w:r>
        <w:rPr>
          <w:rFonts w:hint="eastAsia"/>
        </w:rPr>
        <w:t>使用他人作品，应当支付报酬而未支付的；</w:t>
      </w:r>
      <w:bookmarkEnd w:id="305"/>
    </w:p>
    <w:p w14:paraId="4B375BF0">
      <w:pPr>
        <w:pStyle w:val="177"/>
        <w:numPr>
          <w:ilvl w:val="0"/>
          <w:numId w:val="38"/>
        </w:numPr>
      </w:pPr>
      <w:r>
        <w:rPr>
          <w:rFonts w:hint="eastAsia"/>
        </w:rPr>
        <w:t>未经视听作品、计算机软件、录音录像制品的著作权人、表演者或者录音录像制作者许可，出租其作品或者录音录像制品的原件或者复制件的，本法另有规定的除外；</w:t>
      </w:r>
    </w:p>
    <w:p w14:paraId="028C6AD7">
      <w:pPr>
        <w:pStyle w:val="177"/>
        <w:numPr>
          <w:ilvl w:val="0"/>
          <w:numId w:val="38"/>
        </w:numPr>
      </w:pPr>
      <w:r>
        <w:rPr>
          <w:rFonts w:hint="eastAsia"/>
        </w:rPr>
        <w:t>未经出版者许可，使用其出版的图书、期刊的版式设计的；</w:t>
      </w:r>
    </w:p>
    <w:p w14:paraId="4F36D74A">
      <w:pPr>
        <w:pStyle w:val="177"/>
        <w:numPr>
          <w:ilvl w:val="0"/>
          <w:numId w:val="38"/>
        </w:numPr>
      </w:pPr>
      <w:r>
        <w:rPr>
          <w:rFonts w:hint="eastAsia"/>
        </w:rPr>
        <w:t>未经表演者许可，从现场直播或者公开传送其现场表演，或者录制其表演的；</w:t>
      </w:r>
    </w:p>
    <w:p w14:paraId="251C653F">
      <w:pPr>
        <w:pStyle w:val="177"/>
        <w:numPr>
          <w:ilvl w:val="0"/>
          <w:numId w:val="38"/>
        </w:numPr>
      </w:pPr>
      <w:r>
        <w:rPr>
          <w:rFonts w:hint="eastAsia"/>
        </w:rPr>
        <w:t>未经著作权人许可，复制、发行、表演、放映、广播、汇编、通过信息网络向公众传播其作品的，本法另有规定的除外；</w:t>
      </w:r>
    </w:p>
    <w:p w14:paraId="40B287DC">
      <w:pPr>
        <w:pStyle w:val="177"/>
        <w:numPr>
          <w:ilvl w:val="0"/>
          <w:numId w:val="38"/>
        </w:numPr>
      </w:pPr>
      <w:bookmarkStart w:id="306" w:name="_Toc32391"/>
      <w:r>
        <w:rPr>
          <w:rFonts w:hint="eastAsia"/>
        </w:rPr>
        <w:t>出版他人享有专有出版权的图书的；</w:t>
      </w:r>
      <w:bookmarkEnd w:id="306"/>
    </w:p>
    <w:p w14:paraId="1DAFE030">
      <w:pPr>
        <w:pStyle w:val="177"/>
        <w:numPr>
          <w:ilvl w:val="0"/>
          <w:numId w:val="38"/>
        </w:numPr>
      </w:pPr>
      <w:r>
        <w:rPr>
          <w:rFonts w:hint="eastAsia"/>
        </w:rPr>
        <w:t>未经表演者许可，复制、发行录有其表演的录音录像制品，或者通过信息网络向公众传播其表演的，本法另有规定的除外；</w:t>
      </w:r>
    </w:p>
    <w:p w14:paraId="6D52C125">
      <w:pPr>
        <w:pStyle w:val="177"/>
        <w:numPr>
          <w:ilvl w:val="0"/>
          <w:numId w:val="38"/>
        </w:numPr>
      </w:pPr>
      <w:r>
        <w:rPr>
          <w:rFonts w:hint="eastAsia"/>
        </w:rPr>
        <w:t>未经录音录像制作者许可，复制、发行、通过信息网络向公众传播其制作的录音录像制品的，本法另有规定的除外；</w:t>
      </w:r>
    </w:p>
    <w:p w14:paraId="0EFB9FA2">
      <w:pPr>
        <w:pStyle w:val="177"/>
        <w:numPr>
          <w:ilvl w:val="0"/>
          <w:numId w:val="38"/>
        </w:numPr>
      </w:pPr>
      <w:r>
        <w:rPr>
          <w:rFonts w:hint="eastAsia"/>
        </w:rPr>
        <w:t>未经许可，播放、复制或者通过信息网络向公众传播广播、电视的，本法另有规定的除外；</w:t>
      </w:r>
    </w:p>
    <w:p w14:paraId="38858943">
      <w:pPr>
        <w:pStyle w:val="177"/>
        <w:numPr>
          <w:ilvl w:val="0"/>
          <w:numId w:val="38"/>
        </w:numPr>
      </w:pPr>
      <w:r>
        <w:rPr>
          <w:rFonts w:hint="eastAsia"/>
        </w:rPr>
        <w:t>未经著作权人或者与著作权有关的权利人许可，故意避开或者破坏技术措施的，故意制造、进口或者向他人提供主要用于避开、破坏技术措施的装置或者部件的，或者故意为他人避开或者破坏技术措施提供技术服务的，法律、行政法规另有规定的除外；</w:t>
      </w:r>
    </w:p>
    <w:p w14:paraId="32C33F1E">
      <w:pPr>
        <w:pStyle w:val="177"/>
        <w:numPr>
          <w:ilvl w:val="0"/>
          <w:numId w:val="38"/>
        </w:numPr>
      </w:pPr>
      <w:r>
        <w:rPr>
          <w:rFonts w:hint="eastAsia"/>
        </w:rPr>
        <w:t>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的，法律、行政法规另有规定的除外；</w:t>
      </w:r>
    </w:p>
    <w:p w14:paraId="0B30B381">
      <w:pPr>
        <w:pStyle w:val="177"/>
        <w:numPr>
          <w:ilvl w:val="0"/>
          <w:numId w:val="38"/>
        </w:numPr>
      </w:pPr>
      <w:r>
        <w:rPr>
          <w:rFonts w:hint="eastAsia"/>
        </w:rPr>
        <w:t>制作、出售假冒他人署名的作品的；</w:t>
      </w:r>
    </w:p>
    <w:p w14:paraId="45970BF9">
      <w:pPr>
        <w:pStyle w:val="177"/>
        <w:numPr>
          <w:ilvl w:val="0"/>
          <w:numId w:val="38"/>
        </w:numPr>
      </w:pPr>
      <w:r>
        <w:rPr>
          <w:rFonts w:hint="eastAsia"/>
        </w:rPr>
        <w:t>其他侵犯著作权以及与著作权有关的权利的行为。</w:t>
      </w:r>
    </w:p>
    <w:p w14:paraId="42D601CF">
      <w:pPr>
        <w:pStyle w:val="81"/>
        <w:spacing w:before="120" w:after="120"/>
        <w:outlineLvl w:val="0"/>
      </w:pPr>
      <w:bookmarkStart w:id="307" w:name="_Toc26516"/>
      <w:bookmarkStart w:id="308" w:name="_Toc12574"/>
      <w:bookmarkStart w:id="309" w:name="_Toc192163852"/>
      <w:bookmarkStart w:id="310" w:name="_Toc2363"/>
      <w:bookmarkStart w:id="311" w:name="_Toc191653195"/>
      <w:bookmarkStart w:id="312" w:name="_Toc192164163"/>
      <w:r>
        <w:rPr>
          <w:rFonts w:hint="eastAsia"/>
        </w:rPr>
        <w:t>著作权侵权抗辩事由</w:t>
      </w:r>
      <w:bookmarkEnd w:id="307"/>
      <w:bookmarkEnd w:id="308"/>
      <w:bookmarkEnd w:id="309"/>
      <w:bookmarkEnd w:id="310"/>
      <w:bookmarkEnd w:id="311"/>
      <w:bookmarkEnd w:id="312"/>
    </w:p>
    <w:p w14:paraId="239205A1">
      <w:pPr>
        <w:pStyle w:val="59"/>
        <w:ind w:firstLine="420"/>
      </w:pPr>
      <w:r>
        <w:rPr>
          <w:rFonts w:hint="eastAsia"/>
        </w:rPr>
        <w:t>著作权侵权抗辩事由包括以下内容：</w:t>
      </w:r>
    </w:p>
    <w:p w14:paraId="2FDB6934">
      <w:pPr>
        <w:pStyle w:val="177"/>
        <w:numPr>
          <w:ilvl w:val="0"/>
          <w:numId w:val="39"/>
        </w:numPr>
      </w:pPr>
      <w:r>
        <w:rPr>
          <w:rFonts w:hint="eastAsia"/>
        </w:rPr>
        <w:t>合理使用抗辩，将他人已经发表的作品以法定方式使用，可不经权利人允许，亦无须支付报酬，且不构成侵权的使用方式；</w:t>
      </w:r>
    </w:p>
    <w:p w14:paraId="45093FA7">
      <w:pPr>
        <w:pStyle w:val="177"/>
      </w:pPr>
      <w:r>
        <w:rPr>
          <w:rFonts w:hint="eastAsia"/>
        </w:rPr>
        <w:t>法定许可抗辩，在实施义务教育、国家教育规划、个人学习等特定的情形下，对未经他人许可而有偿使用他人享有著作权的作品的行为依法不认定为侵权；</w:t>
      </w:r>
    </w:p>
    <w:p w14:paraId="2291E1E3">
      <w:pPr>
        <w:pStyle w:val="177"/>
      </w:pPr>
      <w:r>
        <w:rPr>
          <w:rFonts w:hint="eastAsia"/>
        </w:rPr>
        <w:t>权利有效抗辩，否认权利人作品的独创性，在著作权法中，独创性是著作权法保护的作品的必要特征之一。</w:t>
      </w:r>
    </w:p>
    <w:p w14:paraId="35CCC23C">
      <w:pPr>
        <w:pStyle w:val="177"/>
      </w:pPr>
      <w:r>
        <w:rPr>
          <w:rFonts w:hint="eastAsia"/>
        </w:rPr>
        <w:t>权利归属抗辩，申请人是不是该作品的权利人或申请人基于何种原因取得作品部分权利或申请人是否有</w:t>
      </w:r>
      <w:r>
        <w:rPr>
          <w:rFonts w:hint="eastAsia"/>
          <w:highlight w:val="none"/>
        </w:rPr>
        <w:t>诉权</w:t>
      </w:r>
      <w:r>
        <w:rPr>
          <w:rFonts w:hint="eastAsia"/>
        </w:rPr>
        <w:t>；</w:t>
      </w:r>
    </w:p>
    <w:p w14:paraId="26645C65">
      <w:pPr>
        <w:pStyle w:val="177"/>
      </w:pPr>
      <w:r>
        <w:rPr>
          <w:rFonts w:hint="eastAsia"/>
        </w:rPr>
        <w:t>侵权构成抗辩，不具备接触的可能性或作品不构成实质性相似不构成侵权；</w:t>
      </w:r>
    </w:p>
    <w:p w14:paraId="29182624">
      <w:pPr>
        <w:pStyle w:val="177"/>
      </w:pPr>
      <w:r>
        <w:rPr>
          <w:rFonts w:hint="eastAsia"/>
        </w:rPr>
        <w:t>合法来源抗辩，包括主观要件与客观要件这两个条件。主观要件要求侵权人是主观善意，即不知道侵权产品是侵害权利人知识产权；客观要件是侵权产品是合法取得，而不能是非法或不正当途径获得；</w:t>
      </w:r>
    </w:p>
    <w:p w14:paraId="33DF9442">
      <w:pPr>
        <w:pStyle w:val="177"/>
      </w:pPr>
      <w:r>
        <w:rPr>
          <w:rFonts w:hint="eastAsia"/>
        </w:rPr>
        <w:t>实质损失抗辩，如果被申请人是网络服务商，可援引“避风港原则”及“红旗规则”等内容，主张已经尽到了充分的注意义务并履行了通知删除义务，应免除赔偿责任。</w:t>
      </w:r>
    </w:p>
    <w:p w14:paraId="72721E04">
      <w:pPr>
        <w:pStyle w:val="177"/>
        <w:numPr>
          <w:ilvl w:val="0"/>
          <w:numId w:val="0"/>
        </w:numPr>
        <w:ind w:left="851" w:hanging="426"/>
        <w:sectPr>
          <w:pgSz w:w="11906" w:h="16838"/>
          <w:pgMar w:top="1928" w:right="1134" w:bottom="1134" w:left="1134" w:header="1418" w:footer="1134" w:gutter="284"/>
          <w:cols w:space="425" w:num="1"/>
          <w:formProt w:val="0"/>
          <w:docGrid w:linePitch="312" w:charSpace="0"/>
        </w:sectPr>
      </w:pPr>
    </w:p>
    <w:p w14:paraId="23A81CB4">
      <w:pPr>
        <w:pStyle w:val="201"/>
        <w:rPr>
          <w:rFonts w:hint="eastAsia"/>
          <w:vanish w:val="0"/>
        </w:rPr>
      </w:pPr>
    </w:p>
    <w:p w14:paraId="2E05E472">
      <w:pPr>
        <w:pStyle w:val="202"/>
        <w:rPr>
          <w:vanish w:val="0"/>
        </w:rPr>
      </w:pPr>
    </w:p>
    <w:p w14:paraId="781953FE">
      <w:pPr>
        <w:pStyle w:val="79"/>
        <w:spacing w:after="120"/>
      </w:pPr>
      <w:bookmarkStart w:id="313" w:name="_Toc5391"/>
      <w:bookmarkStart w:id="314" w:name="_Toc25812"/>
      <w:bookmarkStart w:id="315" w:name="_Toc2800"/>
      <w:r>
        <w:br w:type="textWrapping"/>
      </w:r>
      <w:bookmarkStart w:id="316" w:name="_Toc191653196"/>
      <w:bookmarkStart w:id="317" w:name="_Toc192163853"/>
      <w:bookmarkStart w:id="318" w:name="_Toc192164164"/>
      <w:r>
        <w:rPr>
          <w:rFonts w:hint="eastAsia"/>
        </w:rPr>
        <w:t>（资料性）</w:t>
      </w:r>
      <w:r>
        <w:br w:type="textWrapping"/>
      </w:r>
      <w:r>
        <w:rPr>
          <w:rFonts w:hint="eastAsia"/>
        </w:rPr>
        <w:t>著作权合同纠纷</w:t>
      </w:r>
      <w:bookmarkEnd w:id="316"/>
      <w:r>
        <w:rPr>
          <w:rFonts w:hint="eastAsia"/>
        </w:rPr>
        <w:t>违约情形</w:t>
      </w:r>
      <w:bookmarkEnd w:id="313"/>
      <w:bookmarkEnd w:id="314"/>
      <w:bookmarkEnd w:id="315"/>
      <w:bookmarkEnd w:id="317"/>
      <w:bookmarkEnd w:id="318"/>
    </w:p>
    <w:p w14:paraId="7BB94340">
      <w:pPr>
        <w:pStyle w:val="59"/>
        <w:ind w:firstLine="420"/>
      </w:pPr>
      <w:r>
        <w:rPr>
          <w:rFonts w:hint="eastAsia"/>
        </w:rPr>
        <w:t>著作权合同纠纷可分为以下违约情形：</w:t>
      </w:r>
    </w:p>
    <w:p w14:paraId="2687B222">
      <w:pPr>
        <w:pStyle w:val="177"/>
        <w:numPr>
          <w:ilvl w:val="0"/>
          <w:numId w:val="40"/>
        </w:numPr>
      </w:pPr>
      <w:r>
        <w:rPr>
          <w:rFonts w:hint="eastAsia"/>
        </w:rPr>
        <w:t>不能履行合同，合同一方当事人出现了丧失履行能力的情况，如一方丧失民事行为能力，或一方在著作权权属纠纷中被法院判定并不享有特定作品的著作权；</w:t>
      </w:r>
    </w:p>
    <w:p w14:paraId="521F47F2">
      <w:pPr>
        <w:pStyle w:val="177"/>
        <w:numPr>
          <w:ilvl w:val="0"/>
          <w:numId w:val="40"/>
        </w:numPr>
      </w:pPr>
      <w:r>
        <w:rPr>
          <w:rFonts w:hint="eastAsia"/>
        </w:rPr>
        <w:t>拒绝履行合同，在实践中往往表现为一方当事人完全拒绝按照合同约定履行相应义务，如作者与出版者就某作品的出版订立出版合同，合同签订后，出版社由于某种原因拒绝出版该作品；</w:t>
      </w:r>
    </w:p>
    <w:p w14:paraId="1443D039">
      <w:pPr>
        <w:pStyle w:val="177"/>
        <w:numPr>
          <w:ilvl w:val="0"/>
          <w:numId w:val="40"/>
        </w:numPr>
      </w:pPr>
      <w:r>
        <w:rPr>
          <w:rFonts w:hint="eastAsia"/>
        </w:rPr>
        <w:t>逾期履行合同，当事人在合同约定的期限内未能完全履行合同，而在迟于该约定期限后才履行合同义务；</w:t>
      </w:r>
    </w:p>
    <w:p w14:paraId="25FE4322">
      <w:pPr>
        <w:pStyle w:val="177"/>
        <w:numPr>
          <w:ilvl w:val="0"/>
          <w:numId w:val="40"/>
        </w:numPr>
      </w:pPr>
      <w:r>
        <w:rPr>
          <w:rFonts w:hint="eastAsia"/>
        </w:rPr>
        <w:t>不适当履行，商事调解当事人对合同义务的履行不符合合同的约定，包括履行的数量不完全，履行地点、方法、范围不当以及越权履行、违反附随义务等违约情形。</w:t>
      </w:r>
    </w:p>
    <w:p w14:paraId="1D96BA4D">
      <w:pPr>
        <w:pStyle w:val="59"/>
        <w:ind w:firstLine="420"/>
      </w:pPr>
    </w:p>
    <w:p w14:paraId="5052C2E5">
      <w:pPr>
        <w:pStyle w:val="177"/>
        <w:numPr>
          <w:ilvl w:val="0"/>
          <w:numId w:val="0"/>
        </w:numPr>
        <w:ind w:left="851" w:hanging="426"/>
      </w:pPr>
    </w:p>
    <w:p w14:paraId="68DAF563">
      <w:pPr>
        <w:pStyle w:val="177"/>
        <w:numPr>
          <w:ilvl w:val="0"/>
          <w:numId w:val="0"/>
        </w:numPr>
        <w:ind w:left="851" w:hanging="426"/>
        <w:sectPr>
          <w:pgSz w:w="11906" w:h="16838"/>
          <w:pgMar w:top="1928" w:right="1134" w:bottom="1134" w:left="1134" w:header="1418" w:footer="1134" w:gutter="284"/>
          <w:cols w:space="425" w:num="1"/>
          <w:formProt w:val="0"/>
          <w:docGrid w:linePitch="312" w:charSpace="0"/>
        </w:sectPr>
      </w:pPr>
    </w:p>
    <w:bookmarkEnd w:id="269"/>
    <w:p w14:paraId="0819AEB0">
      <w:pPr>
        <w:pStyle w:val="66"/>
        <w:spacing w:after="120"/>
      </w:pPr>
      <w:bookmarkStart w:id="319" w:name="_Toc21503"/>
      <w:bookmarkStart w:id="320" w:name="_Toc190417250"/>
      <w:bookmarkStart w:id="321" w:name="_Toc191030423"/>
      <w:bookmarkStart w:id="322" w:name="_Toc21622"/>
      <w:bookmarkStart w:id="323" w:name="_Toc191287802"/>
      <w:bookmarkStart w:id="324" w:name="_Toc192163854"/>
      <w:bookmarkStart w:id="325" w:name="_Toc191653197"/>
      <w:bookmarkStart w:id="326" w:name="_Toc190417195"/>
      <w:bookmarkStart w:id="327" w:name="_Toc191030164"/>
      <w:bookmarkStart w:id="328" w:name="_Toc23812"/>
      <w:bookmarkStart w:id="329" w:name="_Toc192164165"/>
      <w:bookmarkStart w:id="330" w:name="_Toc191030078"/>
      <w:bookmarkStart w:id="331" w:name="_Toc190354711"/>
      <w:bookmarkStart w:id="332" w:name="_Toc191287766"/>
      <w:bookmarkStart w:id="333" w:name="BookMark6"/>
      <w:r>
        <w:rPr>
          <w:rFonts w:hint="eastAsia"/>
          <w:spacing w:val="105"/>
        </w:rPr>
        <w:t>参考文献</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3BFD606A">
      <w:pPr>
        <w:pStyle w:val="59"/>
        <w:ind w:firstLine="420"/>
      </w:pPr>
      <w:r>
        <w:rPr>
          <w:rFonts w:hint="eastAsia"/>
        </w:rPr>
        <w:t xml:space="preserve">[1] </w:t>
      </w:r>
      <w:r>
        <w:rPr>
          <w:rFonts w:hint="eastAsia"/>
          <w:lang w:val="en-US" w:eastAsia="zh-CN"/>
        </w:rPr>
        <w:t xml:space="preserve"> </w:t>
      </w:r>
      <w:r>
        <w:rPr>
          <w:rFonts w:hint="eastAsia"/>
        </w:rPr>
        <w:t>国家知识产权局《知识产权纠纷调解工作手册》</w:t>
      </w:r>
    </w:p>
    <w:p w14:paraId="00DDEC1A">
      <w:pPr>
        <w:pStyle w:val="59"/>
        <w:ind w:firstLine="420"/>
      </w:pPr>
      <w:r>
        <w:t>[</w:t>
      </w:r>
      <w:r>
        <w:rPr>
          <w:rFonts w:hint="eastAsia"/>
        </w:rPr>
        <w:t>2</w:t>
      </w:r>
      <w:r>
        <w:t>]</w:t>
      </w:r>
      <w:r>
        <w:rPr>
          <w:rFonts w:hint="eastAsia"/>
        </w:rPr>
        <w:t xml:space="preserve"> </w:t>
      </w:r>
      <w:r>
        <w:rPr>
          <w:rFonts w:hint="eastAsia"/>
          <w:lang w:val="en-US" w:eastAsia="zh-CN"/>
        </w:rPr>
        <w:t xml:space="preserve"> </w:t>
      </w:r>
      <w:r>
        <w:rPr>
          <w:rFonts w:hint="eastAsia"/>
        </w:rPr>
        <w:t>国家知识产权局《专利纠纷行政调解办案指南》</w:t>
      </w:r>
    </w:p>
    <w:p w14:paraId="3A18C00F">
      <w:pPr>
        <w:pStyle w:val="59"/>
        <w:ind w:firstLine="420"/>
      </w:pPr>
      <w:r>
        <w:t>[</w:t>
      </w:r>
      <w:r>
        <w:rPr>
          <w:rFonts w:hint="eastAsia"/>
        </w:rPr>
        <w:t>3</w:t>
      </w:r>
      <w:r>
        <w:t>]</w:t>
      </w:r>
      <w:r>
        <w:rPr>
          <w:rFonts w:hint="eastAsia"/>
        </w:rPr>
        <w:t xml:space="preserve"> </w:t>
      </w:r>
      <w:r>
        <w:rPr>
          <w:rFonts w:hint="eastAsia"/>
          <w:lang w:val="en-US" w:eastAsia="zh-CN"/>
        </w:rPr>
        <w:t xml:space="preserve"> </w:t>
      </w:r>
      <w:r>
        <w:rPr>
          <w:rFonts w:hint="eastAsia"/>
        </w:rPr>
        <w:t xml:space="preserve">最高人民法院《关于严格依法规范民事案件立案与调解工作的意见》 </w:t>
      </w:r>
    </w:p>
    <w:p w14:paraId="56160BC6">
      <w:pPr>
        <w:pStyle w:val="59"/>
        <w:ind w:firstLine="420"/>
      </w:pPr>
      <w:r>
        <w:t>[</w:t>
      </w:r>
      <w:r>
        <w:rPr>
          <w:rFonts w:hint="eastAsia"/>
        </w:rPr>
        <w:t>4</w:t>
      </w:r>
      <w:r>
        <w:t>]</w:t>
      </w:r>
      <w:r>
        <w:rPr>
          <w:rFonts w:hint="eastAsia"/>
        </w:rPr>
        <w:t xml:space="preserve"> </w:t>
      </w:r>
      <w:r>
        <w:rPr>
          <w:rFonts w:hint="eastAsia"/>
          <w:lang w:val="en-US" w:eastAsia="zh-CN"/>
        </w:rPr>
        <w:t xml:space="preserve"> </w:t>
      </w:r>
      <w:r>
        <w:rPr>
          <w:rFonts w:hint="eastAsia"/>
        </w:rPr>
        <w:t>山东省市场监督管理局《知识产权纠纷人民调解服务规范》</w:t>
      </w:r>
    </w:p>
    <w:bookmarkEnd w:id="333"/>
    <w:p w14:paraId="08CE4A40">
      <w:pPr>
        <w:pStyle w:val="59"/>
        <w:ind w:firstLine="420"/>
      </w:pPr>
      <w:r>
        <w:t>[</w:t>
      </w:r>
      <w:r>
        <w:rPr>
          <w:rFonts w:hint="eastAsia"/>
        </w:rPr>
        <w:t>5</w:t>
      </w:r>
      <w:r>
        <w:t>]</w:t>
      </w:r>
      <w:r>
        <w:rPr>
          <w:rFonts w:hint="eastAsia"/>
        </w:rPr>
        <w:t xml:space="preserve"> </w:t>
      </w:r>
      <w:r>
        <w:rPr>
          <w:rFonts w:hint="eastAsia"/>
          <w:lang w:val="en-US" w:eastAsia="zh-CN"/>
        </w:rPr>
        <w:t xml:space="preserve"> </w:t>
      </w:r>
      <w:r>
        <w:rPr>
          <w:rFonts w:hint="eastAsia"/>
        </w:rPr>
        <w:t>长春市市场监督管理局《知识产权纠纷人民调解工作规范》</w:t>
      </w:r>
    </w:p>
    <w:p w14:paraId="693602FD">
      <w:pPr>
        <w:pStyle w:val="59"/>
        <w:ind w:firstLine="420"/>
      </w:pPr>
      <w:r>
        <w:rPr>
          <w:rFonts w:hint="eastAsia"/>
        </w:rPr>
        <w:t xml:space="preserve">[6] </w:t>
      </w:r>
      <w:r>
        <w:rPr>
          <w:rFonts w:hint="eastAsia"/>
          <w:lang w:val="en-US" w:eastAsia="zh-CN"/>
        </w:rPr>
        <w:t xml:space="preserve"> </w:t>
      </w:r>
      <w:r>
        <w:rPr>
          <w:rFonts w:hint="eastAsia"/>
        </w:rPr>
        <w:t>中国（深圳）知识产权保护中心《知识产权纠纷调解工作实务指南》</w:t>
      </w:r>
    </w:p>
    <w:p w14:paraId="060CE0E2">
      <w:pPr>
        <w:pStyle w:val="59"/>
        <w:ind w:firstLine="420"/>
      </w:pPr>
      <w:r>
        <w:rPr>
          <w:rFonts w:hint="eastAsia"/>
        </w:rPr>
        <w:t xml:space="preserve">[7] </w:t>
      </w:r>
      <w:r>
        <w:rPr>
          <w:rFonts w:hint="eastAsia"/>
          <w:lang w:val="en-US" w:eastAsia="zh-CN"/>
        </w:rPr>
        <w:t xml:space="preserve"> </w:t>
      </w:r>
      <w:r>
        <w:rPr>
          <w:rFonts w:hint="eastAsia"/>
        </w:rPr>
        <w:t>DB 3201/T 1098.3—2022《知识产权纠纷人民调解规范 第3部分：调解程序》</w:t>
      </w:r>
    </w:p>
    <w:p w14:paraId="7928FE0E">
      <w:pPr>
        <w:pStyle w:val="59"/>
        <w:ind w:firstLine="0" w:firstLineChars="0"/>
        <w:jc w:val="center"/>
      </w:pPr>
      <w:bookmarkStart w:id="334" w:name="BookMark8"/>
      <w:r>
        <w:drawing>
          <wp:inline distT="0" distB="0" distL="0" distR="0">
            <wp:extent cx="1485900" cy="317500"/>
            <wp:effectExtent l="0" t="0" r="0" b="6350"/>
            <wp:docPr id="546332981" name="图片 1"/>
            <wp:cNvGraphicFramePr/>
            <a:graphic xmlns:a="http://schemas.openxmlformats.org/drawingml/2006/main">
              <a:graphicData uri="http://schemas.openxmlformats.org/drawingml/2006/picture">
                <pic:pic xmlns:pic="http://schemas.openxmlformats.org/drawingml/2006/picture">
                  <pic:nvPicPr>
                    <pic:cNvPr id="54633298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34"/>
    </w:p>
    <w:p w14:paraId="798ED1D1">
      <w:pPr>
        <w:pStyle w:val="59"/>
        <w:ind w:firstLine="0" w:firstLineChars="0"/>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17FF2">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E6E75">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12D16">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EAD91">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1AFD8">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738C7">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04E54">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DDB23">
    <w:pPr>
      <w:pStyle w:val="64"/>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7BAC6">
    <w:pPr>
      <w:pStyle w:val="19"/>
      <w:jc w:val="right"/>
    </w:pPr>
    <w:r>
      <w:fldChar w:fldCharType="begin"/>
    </w:r>
    <w:r>
      <w:instrText xml:space="preserve"> STYLEREF  标准文件_文件编号  \* MERGEFORMAT </w:instrText>
    </w:r>
    <w:r>
      <w:fldChar w:fldCharType="separate"/>
    </w:r>
    <w:r>
      <w:t>T/SZS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CCF"/>
    <w:rsid w:val="0000040A"/>
    <w:rsid w:val="00000A94"/>
    <w:rsid w:val="00001972"/>
    <w:rsid w:val="00001D9A"/>
    <w:rsid w:val="00007B3A"/>
    <w:rsid w:val="000107E0"/>
    <w:rsid w:val="00011520"/>
    <w:rsid w:val="00011FDE"/>
    <w:rsid w:val="00012FFD"/>
    <w:rsid w:val="00013822"/>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E5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14A"/>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27A"/>
    <w:rsid w:val="000C0F6C"/>
    <w:rsid w:val="000C11DB"/>
    <w:rsid w:val="000C1492"/>
    <w:rsid w:val="000C2FBD"/>
    <w:rsid w:val="000C4B41"/>
    <w:rsid w:val="000C57D6"/>
    <w:rsid w:val="000C6362"/>
    <w:rsid w:val="000C7666"/>
    <w:rsid w:val="000D0771"/>
    <w:rsid w:val="000D0A9C"/>
    <w:rsid w:val="000D1795"/>
    <w:rsid w:val="000D329A"/>
    <w:rsid w:val="000D4B9C"/>
    <w:rsid w:val="000D4EB6"/>
    <w:rsid w:val="000D753B"/>
    <w:rsid w:val="000E4C9E"/>
    <w:rsid w:val="000E68F8"/>
    <w:rsid w:val="000E6FD7"/>
    <w:rsid w:val="000E7144"/>
    <w:rsid w:val="000F06E1"/>
    <w:rsid w:val="000F0E3C"/>
    <w:rsid w:val="000F19D5"/>
    <w:rsid w:val="000F4050"/>
    <w:rsid w:val="000F4AEA"/>
    <w:rsid w:val="000F67E9"/>
    <w:rsid w:val="00104926"/>
    <w:rsid w:val="00113B1E"/>
    <w:rsid w:val="0011711C"/>
    <w:rsid w:val="00120125"/>
    <w:rsid w:val="00124E4F"/>
    <w:rsid w:val="001260B7"/>
    <w:rsid w:val="001265CB"/>
    <w:rsid w:val="001321C6"/>
    <w:rsid w:val="001325C4"/>
    <w:rsid w:val="00133010"/>
    <w:rsid w:val="001338EE"/>
    <w:rsid w:val="00133AAE"/>
    <w:rsid w:val="00135323"/>
    <w:rsid w:val="001356C4"/>
    <w:rsid w:val="00137371"/>
    <w:rsid w:val="00137565"/>
    <w:rsid w:val="00141114"/>
    <w:rsid w:val="00142969"/>
    <w:rsid w:val="001446C2"/>
    <w:rsid w:val="001457E7"/>
    <w:rsid w:val="00145811"/>
    <w:rsid w:val="00145D9D"/>
    <w:rsid w:val="00146388"/>
    <w:rsid w:val="001529E5"/>
    <w:rsid w:val="00152FB3"/>
    <w:rsid w:val="00153C7E"/>
    <w:rsid w:val="00156B25"/>
    <w:rsid w:val="00156E1A"/>
    <w:rsid w:val="00157894"/>
    <w:rsid w:val="00157B55"/>
    <w:rsid w:val="00157F80"/>
    <w:rsid w:val="001642FA"/>
    <w:rsid w:val="001649EB"/>
    <w:rsid w:val="00164BAF"/>
    <w:rsid w:val="00164FA8"/>
    <w:rsid w:val="00165065"/>
    <w:rsid w:val="00165434"/>
    <w:rsid w:val="0016580B"/>
    <w:rsid w:val="00165F49"/>
    <w:rsid w:val="00166B88"/>
    <w:rsid w:val="0016770A"/>
    <w:rsid w:val="0016784E"/>
    <w:rsid w:val="00170804"/>
    <w:rsid w:val="001708E9"/>
    <w:rsid w:val="0017340B"/>
    <w:rsid w:val="00173FB1"/>
    <w:rsid w:val="00176DFD"/>
    <w:rsid w:val="001852C9"/>
    <w:rsid w:val="00185C00"/>
    <w:rsid w:val="00187A0B"/>
    <w:rsid w:val="00190087"/>
    <w:rsid w:val="001913C4"/>
    <w:rsid w:val="0019220E"/>
    <w:rsid w:val="0019348F"/>
    <w:rsid w:val="00193A07"/>
    <w:rsid w:val="00194C95"/>
    <w:rsid w:val="00195C34"/>
    <w:rsid w:val="00196EF5"/>
    <w:rsid w:val="001A1A53"/>
    <w:rsid w:val="001A234A"/>
    <w:rsid w:val="001A2B55"/>
    <w:rsid w:val="001A4CF3"/>
    <w:rsid w:val="001A5FA6"/>
    <w:rsid w:val="001A6696"/>
    <w:rsid w:val="001B06E8"/>
    <w:rsid w:val="001B71D0"/>
    <w:rsid w:val="001B71EE"/>
    <w:rsid w:val="001C04A8"/>
    <w:rsid w:val="001C24C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1FEC"/>
    <w:rsid w:val="00202AA4"/>
    <w:rsid w:val="002031F7"/>
    <w:rsid w:val="002040E6"/>
    <w:rsid w:val="0020527B"/>
    <w:rsid w:val="00205F2C"/>
    <w:rsid w:val="00210B15"/>
    <w:rsid w:val="002142EA"/>
    <w:rsid w:val="00215ADD"/>
    <w:rsid w:val="002204BB"/>
    <w:rsid w:val="00221B79"/>
    <w:rsid w:val="00221C6B"/>
    <w:rsid w:val="00224CD6"/>
    <w:rsid w:val="002253A1"/>
    <w:rsid w:val="00225CF8"/>
    <w:rsid w:val="0022794E"/>
    <w:rsid w:val="00231D29"/>
    <w:rsid w:val="00232E44"/>
    <w:rsid w:val="00233D64"/>
    <w:rsid w:val="00233E43"/>
    <w:rsid w:val="0023482A"/>
    <w:rsid w:val="002359CB"/>
    <w:rsid w:val="00243540"/>
    <w:rsid w:val="0024497B"/>
    <w:rsid w:val="0024515B"/>
    <w:rsid w:val="00246021"/>
    <w:rsid w:val="0024666E"/>
    <w:rsid w:val="00247F52"/>
    <w:rsid w:val="002504DB"/>
    <w:rsid w:val="00250B25"/>
    <w:rsid w:val="00250BBE"/>
    <w:rsid w:val="002515C2"/>
    <w:rsid w:val="0025194F"/>
    <w:rsid w:val="0026148A"/>
    <w:rsid w:val="00262696"/>
    <w:rsid w:val="00263D25"/>
    <w:rsid w:val="002643C3"/>
    <w:rsid w:val="00264A0C"/>
    <w:rsid w:val="00266EEB"/>
    <w:rsid w:val="00266F1A"/>
    <w:rsid w:val="00267EF4"/>
    <w:rsid w:val="00270CB8"/>
    <w:rsid w:val="00272B08"/>
    <w:rsid w:val="00281B66"/>
    <w:rsid w:val="00281BB8"/>
    <w:rsid w:val="00281E9E"/>
    <w:rsid w:val="00282405"/>
    <w:rsid w:val="00285170"/>
    <w:rsid w:val="00285361"/>
    <w:rsid w:val="00285E8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0F3"/>
    <w:rsid w:val="002B0C40"/>
    <w:rsid w:val="002B1966"/>
    <w:rsid w:val="002B4508"/>
    <w:rsid w:val="002B5779"/>
    <w:rsid w:val="002B7332"/>
    <w:rsid w:val="002B7F51"/>
    <w:rsid w:val="002C09E7"/>
    <w:rsid w:val="002C0D14"/>
    <w:rsid w:val="002C15D1"/>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FBD"/>
    <w:rsid w:val="00302F5F"/>
    <w:rsid w:val="0030441D"/>
    <w:rsid w:val="00306063"/>
    <w:rsid w:val="00307C1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1D1E"/>
    <w:rsid w:val="0036429C"/>
    <w:rsid w:val="00364A53"/>
    <w:rsid w:val="003654CB"/>
    <w:rsid w:val="00365AA9"/>
    <w:rsid w:val="00365F86"/>
    <w:rsid w:val="00365F87"/>
    <w:rsid w:val="00366E89"/>
    <w:rsid w:val="003705F4"/>
    <w:rsid w:val="00370D58"/>
    <w:rsid w:val="00371316"/>
    <w:rsid w:val="003763C7"/>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2DB6"/>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5A4"/>
    <w:rsid w:val="00404869"/>
    <w:rsid w:val="00405884"/>
    <w:rsid w:val="00407D39"/>
    <w:rsid w:val="0041477A"/>
    <w:rsid w:val="004167A3"/>
    <w:rsid w:val="00425618"/>
    <w:rsid w:val="00432DAA"/>
    <w:rsid w:val="00434305"/>
    <w:rsid w:val="00435DF7"/>
    <w:rsid w:val="0043741A"/>
    <w:rsid w:val="0044083F"/>
    <w:rsid w:val="00441AE7"/>
    <w:rsid w:val="00441CC0"/>
    <w:rsid w:val="00445574"/>
    <w:rsid w:val="004467FB"/>
    <w:rsid w:val="00452D6B"/>
    <w:rsid w:val="00454484"/>
    <w:rsid w:val="0045517B"/>
    <w:rsid w:val="00463B77"/>
    <w:rsid w:val="00463C7B"/>
    <w:rsid w:val="004644A6"/>
    <w:rsid w:val="004659BD"/>
    <w:rsid w:val="00465B89"/>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6CC"/>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7D6"/>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51A"/>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2B16"/>
    <w:rsid w:val="005D4171"/>
    <w:rsid w:val="005D6A95"/>
    <w:rsid w:val="005D6B2C"/>
    <w:rsid w:val="005D6D9C"/>
    <w:rsid w:val="005E2335"/>
    <w:rsid w:val="005E34CA"/>
    <w:rsid w:val="005E3C18"/>
    <w:rsid w:val="005E4250"/>
    <w:rsid w:val="005E6812"/>
    <w:rsid w:val="005E7881"/>
    <w:rsid w:val="005E78E0"/>
    <w:rsid w:val="005F0909"/>
    <w:rsid w:val="005F0D9C"/>
    <w:rsid w:val="005F284E"/>
    <w:rsid w:val="005F6378"/>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053"/>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6E3"/>
    <w:rsid w:val="00672BFD"/>
    <w:rsid w:val="006770F4"/>
    <w:rsid w:val="00677A84"/>
    <w:rsid w:val="0068026D"/>
    <w:rsid w:val="00680816"/>
    <w:rsid w:val="00680A27"/>
    <w:rsid w:val="006816A4"/>
    <w:rsid w:val="006819B8"/>
    <w:rsid w:val="006840A6"/>
    <w:rsid w:val="006850CD"/>
    <w:rsid w:val="00685AAB"/>
    <w:rsid w:val="00693962"/>
    <w:rsid w:val="006A07AA"/>
    <w:rsid w:val="006A25E5"/>
    <w:rsid w:val="006A2B46"/>
    <w:rsid w:val="006A336D"/>
    <w:rsid w:val="006A37B9"/>
    <w:rsid w:val="006B2672"/>
    <w:rsid w:val="006B4297"/>
    <w:rsid w:val="006B54BF"/>
    <w:rsid w:val="006B5F44"/>
    <w:rsid w:val="006B5F90"/>
    <w:rsid w:val="006B62E4"/>
    <w:rsid w:val="006B658E"/>
    <w:rsid w:val="006C1BBA"/>
    <w:rsid w:val="006C2079"/>
    <w:rsid w:val="006C5A62"/>
    <w:rsid w:val="006C5D68"/>
    <w:rsid w:val="006C6976"/>
    <w:rsid w:val="006C6DD0"/>
    <w:rsid w:val="006D04EA"/>
    <w:rsid w:val="006D16C4"/>
    <w:rsid w:val="006D3E96"/>
    <w:rsid w:val="006D4515"/>
    <w:rsid w:val="006D4BB1"/>
    <w:rsid w:val="006D6593"/>
    <w:rsid w:val="006E627D"/>
    <w:rsid w:val="006F03A8"/>
    <w:rsid w:val="006F2ACA"/>
    <w:rsid w:val="006F2ADC"/>
    <w:rsid w:val="006F2BFE"/>
    <w:rsid w:val="006F31E9"/>
    <w:rsid w:val="006F6284"/>
    <w:rsid w:val="007002C5"/>
    <w:rsid w:val="00704387"/>
    <w:rsid w:val="00707669"/>
    <w:rsid w:val="00710F8D"/>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A5F"/>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17C8"/>
    <w:rsid w:val="007B5A3D"/>
    <w:rsid w:val="007B5B95"/>
    <w:rsid w:val="007B6032"/>
    <w:rsid w:val="007B68EA"/>
    <w:rsid w:val="007B7453"/>
    <w:rsid w:val="007C2D89"/>
    <w:rsid w:val="007C4593"/>
    <w:rsid w:val="007C5309"/>
    <w:rsid w:val="007C6069"/>
    <w:rsid w:val="007C6305"/>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DA4"/>
    <w:rsid w:val="00807FAE"/>
    <w:rsid w:val="00810257"/>
    <w:rsid w:val="008104F5"/>
    <w:rsid w:val="00811072"/>
    <w:rsid w:val="00811369"/>
    <w:rsid w:val="00815419"/>
    <w:rsid w:val="00815CE9"/>
    <w:rsid w:val="008163C8"/>
    <w:rsid w:val="008164A1"/>
    <w:rsid w:val="00817325"/>
    <w:rsid w:val="008209E6"/>
    <w:rsid w:val="00821D19"/>
    <w:rsid w:val="0082271A"/>
    <w:rsid w:val="00823303"/>
    <w:rsid w:val="008233B2"/>
    <w:rsid w:val="00823A9F"/>
    <w:rsid w:val="00823C85"/>
    <w:rsid w:val="00825138"/>
    <w:rsid w:val="008269DD"/>
    <w:rsid w:val="00830621"/>
    <w:rsid w:val="00831924"/>
    <w:rsid w:val="0083348C"/>
    <w:rsid w:val="008364FF"/>
    <w:rsid w:val="008373D3"/>
    <w:rsid w:val="00840617"/>
    <w:rsid w:val="00840F84"/>
    <w:rsid w:val="00842A47"/>
    <w:rsid w:val="00843C13"/>
    <w:rsid w:val="00843DEF"/>
    <w:rsid w:val="008454F8"/>
    <w:rsid w:val="00850619"/>
    <w:rsid w:val="00851392"/>
    <w:rsid w:val="0085173A"/>
    <w:rsid w:val="008603CE"/>
    <w:rsid w:val="008620FC"/>
    <w:rsid w:val="008627A5"/>
    <w:rsid w:val="00863E05"/>
    <w:rsid w:val="00865ACA"/>
    <w:rsid w:val="00865D28"/>
    <w:rsid w:val="00865F85"/>
    <w:rsid w:val="00867C10"/>
    <w:rsid w:val="00870439"/>
    <w:rsid w:val="00870DA1"/>
    <w:rsid w:val="0087250E"/>
    <w:rsid w:val="00883F93"/>
    <w:rsid w:val="008843A5"/>
    <w:rsid w:val="00884DB3"/>
    <w:rsid w:val="00885A9D"/>
    <w:rsid w:val="008864F6"/>
    <w:rsid w:val="0089049D"/>
    <w:rsid w:val="008928C9"/>
    <w:rsid w:val="008930CB"/>
    <w:rsid w:val="00893870"/>
    <w:rsid w:val="008938DC"/>
    <w:rsid w:val="00893FD1"/>
    <w:rsid w:val="00894836"/>
    <w:rsid w:val="00895172"/>
    <w:rsid w:val="00895680"/>
    <w:rsid w:val="00896DFF"/>
    <w:rsid w:val="0089762C"/>
    <w:rsid w:val="00897924"/>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13F"/>
    <w:rsid w:val="008C619A"/>
    <w:rsid w:val="008C75BF"/>
    <w:rsid w:val="008D0CE8"/>
    <w:rsid w:val="008D2D1D"/>
    <w:rsid w:val="008D453D"/>
    <w:rsid w:val="008D53AD"/>
    <w:rsid w:val="008D562B"/>
    <w:rsid w:val="008D5733"/>
    <w:rsid w:val="008D622B"/>
    <w:rsid w:val="008D666C"/>
    <w:rsid w:val="008D6F97"/>
    <w:rsid w:val="008D7B54"/>
    <w:rsid w:val="008E0C9D"/>
    <w:rsid w:val="008E1648"/>
    <w:rsid w:val="008E1B3E"/>
    <w:rsid w:val="008E2319"/>
    <w:rsid w:val="008E4BB6"/>
    <w:rsid w:val="008E5518"/>
    <w:rsid w:val="008E6A84"/>
    <w:rsid w:val="008F0CDC"/>
    <w:rsid w:val="008F17A3"/>
    <w:rsid w:val="008F1ED3"/>
    <w:rsid w:val="008F3A29"/>
    <w:rsid w:val="008F4C29"/>
    <w:rsid w:val="008F6078"/>
    <w:rsid w:val="008F6D9B"/>
    <w:rsid w:val="008F70BD"/>
    <w:rsid w:val="008F788F"/>
    <w:rsid w:val="008F7EA2"/>
    <w:rsid w:val="00902722"/>
    <w:rsid w:val="009027BC"/>
    <w:rsid w:val="009062E6"/>
    <w:rsid w:val="00911BE5"/>
    <w:rsid w:val="00913CA9"/>
    <w:rsid w:val="009145AE"/>
    <w:rsid w:val="009146CE"/>
    <w:rsid w:val="00914CA7"/>
    <w:rsid w:val="00915A60"/>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68C"/>
    <w:rsid w:val="00965E04"/>
    <w:rsid w:val="009674AD"/>
    <w:rsid w:val="00970CDC"/>
    <w:rsid w:val="009730C3"/>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3F4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D48"/>
    <w:rsid w:val="00A06A6B"/>
    <w:rsid w:val="00A07E47"/>
    <w:rsid w:val="00A11A13"/>
    <w:rsid w:val="00A129D0"/>
    <w:rsid w:val="00A12C33"/>
    <w:rsid w:val="00A138BA"/>
    <w:rsid w:val="00A14C8E"/>
    <w:rsid w:val="00A153D9"/>
    <w:rsid w:val="00A15F09"/>
    <w:rsid w:val="00A169B6"/>
    <w:rsid w:val="00A2271D"/>
    <w:rsid w:val="00A237D5"/>
    <w:rsid w:val="00A30CE5"/>
    <w:rsid w:val="00A30EFC"/>
    <w:rsid w:val="00A31984"/>
    <w:rsid w:val="00A31CF5"/>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1794"/>
    <w:rsid w:val="00A55BD6"/>
    <w:rsid w:val="00A55D50"/>
    <w:rsid w:val="00A57142"/>
    <w:rsid w:val="00A621FB"/>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2A3"/>
    <w:rsid w:val="00AA672E"/>
    <w:rsid w:val="00AA6CCF"/>
    <w:rsid w:val="00AA6EC9"/>
    <w:rsid w:val="00AB358C"/>
    <w:rsid w:val="00AB61D1"/>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17CA"/>
    <w:rsid w:val="00B022D5"/>
    <w:rsid w:val="00B049AF"/>
    <w:rsid w:val="00B07242"/>
    <w:rsid w:val="00B10534"/>
    <w:rsid w:val="00B113DB"/>
    <w:rsid w:val="00B11D8A"/>
    <w:rsid w:val="00B12981"/>
    <w:rsid w:val="00B1452A"/>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5F2"/>
    <w:rsid w:val="00B62B58"/>
    <w:rsid w:val="00B62CD9"/>
    <w:rsid w:val="00B63CB0"/>
    <w:rsid w:val="00B65149"/>
    <w:rsid w:val="00B66567"/>
    <w:rsid w:val="00B66F52"/>
    <w:rsid w:val="00B66FE5"/>
    <w:rsid w:val="00B72880"/>
    <w:rsid w:val="00B758BF"/>
    <w:rsid w:val="00B77EC8"/>
    <w:rsid w:val="00B81D6B"/>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1C1B"/>
    <w:rsid w:val="00BF231C"/>
    <w:rsid w:val="00BF41F1"/>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573"/>
    <w:rsid w:val="00C84C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E37"/>
    <w:rsid w:val="00CB517D"/>
    <w:rsid w:val="00CC038D"/>
    <w:rsid w:val="00CC08DB"/>
    <w:rsid w:val="00CC39FF"/>
    <w:rsid w:val="00CC3C2F"/>
    <w:rsid w:val="00CC4AC8"/>
    <w:rsid w:val="00CC4C4C"/>
    <w:rsid w:val="00CC5233"/>
    <w:rsid w:val="00CC5DE6"/>
    <w:rsid w:val="00CC6E4E"/>
    <w:rsid w:val="00CC6FE8"/>
    <w:rsid w:val="00CC7202"/>
    <w:rsid w:val="00CD2808"/>
    <w:rsid w:val="00CD28BF"/>
    <w:rsid w:val="00CD4092"/>
    <w:rsid w:val="00CD4A20"/>
    <w:rsid w:val="00CD50A1"/>
    <w:rsid w:val="00CD519E"/>
    <w:rsid w:val="00CE0C4F"/>
    <w:rsid w:val="00CE30EA"/>
    <w:rsid w:val="00CE37DD"/>
    <w:rsid w:val="00CF048A"/>
    <w:rsid w:val="00CF155A"/>
    <w:rsid w:val="00CF2947"/>
    <w:rsid w:val="00CF41DC"/>
    <w:rsid w:val="00CF686F"/>
    <w:rsid w:val="00CF6E60"/>
    <w:rsid w:val="00CF7BCA"/>
    <w:rsid w:val="00D008FD"/>
    <w:rsid w:val="00D0321C"/>
    <w:rsid w:val="00D035EC"/>
    <w:rsid w:val="00D06AB1"/>
    <w:rsid w:val="00D06FC1"/>
    <w:rsid w:val="00D072ED"/>
    <w:rsid w:val="00D07A16"/>
    <w:rsid w:val="00D1067E"/>
    <w:rsid w:val="00D10F50"/>
    <w:rsid w:val="00D11207"/>
    <w:rsid w:val="00D11272"/>
    <w:rsid w:val="00D126F5"/>
    <w:rsid w:val="00D1489E"/>
    <w:rsid w:val="00D20737"/>
    <w:rsid w:val="00D21E81"/>
    <w:rsid w:val="00D223DE"/>
    <w:rsid w:val="00D25E37"/>
    <w:rsid w:val="00D2661A"/>
    <w:rsid w:val="00D27582"/>
    <w:rsid w:val="00D27EC4"/>
    <w:rsid w:val="00D32719"/>
    <w:rsid w:val="00D33333"/>
    <w:rsid w:val="00D352A2"/>
    <w:rsid w:val="00D37973"/>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2BE3"/>
    <w:rsid w:val="00DA38D3"/>
    <w:rsid w:val="00DA3932"/>
    <w:rsid w:val="00DA3AFC"/>
    <w:rsid w:val="00DA5865"/>
    <w:rsid w:val="00DA64F8"/>
    <w:rsid w:val="00DA6C15"/>
    <w:rsid w:val="00DB0258"/>
    <w:rsid w:val="00DB340C"/>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695C"/>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1A9"/>
    <w:rsid w:val="00E56800"/>
    <w:rsid w:val="00E60C63"/>
    <w:rsid w:val="00E62FF9"/>
    <w:rsid w:val="00E635D6"/>
    <w:rsid w:val="00E639BC"/>
    <w:rsid w:val="00E664CC"/>
    <w:rsid w:val="00E70388"/>
    <w:rsid w:val="00E70F92"/>
    <w:rsid w:val="00E72766"/>
    <w:rsid w:val="00E74313"/>
    <w:rsid w:val="00E74C54"/>
    <w:rsid w:val="00E77A03"/>
    <w:rsid w:val="00E822E8"/>
    <w:rsid w:val="00E82554"/>
    <w:rsid w:val="00E82606"/>
    <w:rsid w:val="00E829DE"/>
    <w:rsid w:val="00E831C1"/>
    <w:rsid w:val="00E83507"/>
    <w:rsid w:val="00E846C8"/>
    <w:rsid w:val="00E84957"/>
    <w:rsid w:val="00E84A55"/>
    <w:rsid w:val="00E85BFF"/>
    <w:rsid w:val="00E90391"/>
    <w:rsid w:val="00E906C2"/>
    <w:rsid w:val="00E90D36"/>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3325"/>
    <w:rsid w:val="00EC5359"/>
    <w:rsid w:val="00EC562A"/>
    <w:rsid w:val="00EC6B97"/>
    <w:rsid w:val="00ED067A"/>
    <w:rsid w:val="00ED2B50"/>
    <w:rsid w:val="00ED2D3F"/>
    <w:rsid w:val="00EE0350"/>
    <w:rsid w:val="00EE0719"/>
    <w:rsid w:val="00EE0E80"/>
    <w:rsid w:val="00EE613F"/>
    <w:rsid w:val="00EE7295"/>
    <w:rsid w:val="00EE7869"/>
    <w:rsid w:val="00EF054A"/>
    <w:rsid w:val="00EF3235"/>
    <w:rsid w:val="00EF7E72"/>
    <w:rsid w:val="00F059B8"/>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6B1D"/>
    <w:rsid w:val="00F70393"/>
    <w:rsid w:val="00F71E22"/>
    <w:rsid w:val="00F72142"/>
    <w:rsid w:val="00F72AE7"/>
    <w:rsid w:val="00F833BA"/>
    <w:rsid w:val="00F837C0"/>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96C"/>
    <w:rsid w:val="00FF3E7D"/>
    <w:rsid w:val="00FF3FFB"/>
    <w:rsid w:val="00FF5B99"/>
    <w:rsid w:val="00FF730C"/>
    <w:rsid w:val="00FF73F4"/>
    <w:rsid w:val="00FF7CE4"/>
    <w:rsid w:val="00FF7E39"/>
    <w:rsid w:val="02D26809"/>
    <w:rsid w:val="04051F38"/>
    <w:rsid w:val="05ED13C7"/>
    <w:rsid w:val="07147803"/>
    <w:rsid w:val="0AF23F42"/>
    <w:rsid w:val="0E333D5C"/>
    <w:rsid w:val="138E7366"/>
    <w:rsid w:val="18631326"/>
    <w:rsid w:val="1BA606E3"/>
    <w:rsid w:val="21ED35E0"/>
    <w:rsid w:val="23771391"/>
    <w:rsid w:val="24B0528F"/>
    <w:rsid w:val="27DE2013"/>
    <w:rsid w:val="27ED3D29"/>
    <w:rsid w:val="28635615"/>
    <w:rsid w:val="2B307546"/>
    <w:rsid w:val="2ED55B28"/>
    <w:rsid w:val="2F4B1946"/>
    <w:rsid w:val="312D54F1"/>
    <w:rsid w:val="31B9528D"/>
    <w:rsid w:val="345F4115"/>
    <w:rsid w:val="376613FE"/>
    <w:rsid w:val="3B7520E9"/>
    <w:rsid w:val="3D5D5666"/>
    <w:rsid w:val="3F2055B4"/>
    <w:rsid w:val="3F4B556E"/>
    <w:rsid w:val="3FEC4568"/>
    <w:rsid w:val="4044156F"/>
    <w:rsid w:val="4086742E"/>
    <w:rsid w:val="40F42D0D"/>
    <w:rsid w:val="46A3007A"/>
    <w:rsid w:val="48300895"/>
    <w:rsid w:val="4D616AAD"/>
    <w:rsid w:val="4E981D36"/>
    <w:rsid w:val="4EFE44D4"/>
    <w:rsid w:val="4FEE5F75"/>
    <w:rsid w:val="506D7943"/>
    <w:rsid w:val="50F313AF"/>
    <w:rsid w:val="52C00A54"/>
    <w:rsid w:val="532A1E55"/>
    <w:rsid w:val="54460BCF"/>
    <w:rsid w:val="56BB5E90"/>
    <w:rsid w:val="56E92FF3"/>
    <w:rsid w:val="57A34876"/>
    <w:rsid w:val="581A1DAC"/>
    <w:rsid w:val="5B6F4A8B"/>
    <w:rsid w:val="5B771FE0"/>
    <w:rsid w:val="5DF6106E"/>
    <w:rsid w:val="604D2EC1"/>
    <w:rsid w:val="611B3A78"/>
    <w:rsid w:val="62705839"/>
    <w:rsid w:val="65462984"/>
    <w:rsid w:val="66CA0DC7"/>
    <w:rsid w:val="68E85A55"/>
    <w:rsid w:val="6B6E1C4B"/>
    <w:rsid w:val="6FD4792D"/>
    <w:rsid w:val="6FE94E72"/>
    <w:rsid w:val="71E11211"/>
    <w:rsid w:val="723979D7"/>
    <w:rsid w:val="7243465C"/>
    <w:rsid w:val="72644D76"/>
    <w:rsid w:val="755863C8"/>
    <w:rsid w:val="758E11A6"/>
    <w:rsid w:val="76CF6AA0"/>
    <w:rsid w:val="77AD4C62"/>
    <w:rsid w:val="7A3E498E"/>
    <w:rsid w:val="7BF165E3"/>
    <w:rsid w:val="7FFF0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5"/>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修订1"/>
    <w:hidden/>
    <w:semiHidden/>
    <w:qFormat/>
    <w:uiPriority w:val="99"/>
    <w:rPr>
      <w:rFonts w:ascii="Calibri" w:hAnsi="Calibri" w:eastAsia="宋体" w:cs="Times New Roman"/>
      <w:kern w:val="2"/>
      <w:sz w:val="21"/>
      <w:szCs w:val="21"/>
      <w:lang w:val="en-US" w:eastAsia="zh-CN" w:bidi="ar-SA"/>
    </w:rPr>
  </w:style>
  <w:style w:type="character" w:customStyle="1" w:styleId="234">
    <w:name w:val="批注文字 字符"/>
    <w:basedOn w:val="30"/>
    <w:link w:val="13"/>
    <w:semiHidden/>
    <w:qFormat/>
    <w:uiPriority w:val="99"/>
    <w:rPr>
      <w:kern w:val="2"/>
      <w:sz w:val="21"/>
      <w:szCs w:val="21"/>
    </w:rPr>
  </w:style>
  <w:style w:type="character" w:customStyle="1" w:styleId="235">
    <w:name w:val="批注主题 字符"/>
    <w:basedOn w:val="234"/>
    <w:link w:val="27"/>
    <w:semiHidden/>
    <w:qFormat/>
    <w:uiPriority w:val="99"/>
    <w:rPr>
      <w:b/>
      <w:bCs/>
      <w:kern w:val="2"/>
      <w:sz w:val="21"/>
      <w:szCs w:val="21"/>
    </w:rPr>
  </w:style>
  <w:style w:type="paragraph" w:customStyle="1" w:styleId="236">
    <w:name w:val="WPSOffice手动目录 1"/>
    <w:qFormat/>
    <w:uiPriority w:val="0"/>
    <w:rPr>
      <w:rFonts w:ascii="Times New Roman" w:hAnsi="Times New Roman" w:eastAsia="宋体" w:cs="Times New Roman"/>
      <w:lang w:val="en-US" w:eastAsia="zh-CN" w:bidi="ar-SA"/>
    </w:rPr>
  </w:style>
  <w:style w:type="paragraph" w:customStyle="1" w:styleId="23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38">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39">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0">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74FE9ED49BB41F88AD6219075853830"/>
        <w:style w:val=""/>
        <w:category>
          <w:name w:val="常规"/>
          <w:gallery w:val="placeholder"/>
        </w:category>
        <w:types>
          <w:type w:val="bbPlcHdr"/>
        </w:types>
        <w:behaviors>
          <w:behavior w:val="content"/>
        </w:behaviors>
        <w:description w:val=""/>
        <w:guid w:val="{10FEF2BD-47D6-435C-93C4-D53ED6C71645}"/>
      </w:docPartPr>
      <w:docPartBody>
        <w:p w14:paraId="7E9C7A63">
          <w:pPr>
            <w:pStyle w:val="5"/>
            <w:rPr>
              <w:rFonts w:hint="eastAsia"/>
            </w:rPr>
          </w:pPr>
          <w:r>
            <w:rPr>
              <w:rStyle w:val="4"/>
              <w:rFonts w:hint="eastAsia"/>
            </w:rPr>
            <w:t>单击或点击此处输入文字。</w:t>
          </w:r>
        </w:p>
      </w:docPartBody>
    </w:docPart>
    <w:docPart>
      <w:docPartPr>
        <w:name w:val="0B012F8C0D6A4E63B38F63F582145036"/>
        <w:style w:val=""/>
        <w:category>
          <w:name w:val="常规"/>
          <w:gallery w:val="placeholder"/>
        </w:category>
        <w:types>
          <w:type w:val="bbPlcHdr"/>
        </w:types>
        <w:behaviors>
          <w:behavior w:val="content"/>
        </w:behaviors>
        <w:description w:val=""/>
        <w:guid w:val="{7CE14C0A-295C-4E6C-89E9-D468A2783F9C}"/>
      </w:docPartPr>
      <w:docPartBody>
        <w:p w14:paraId="3ED51918">
          <w:pPr>
            <w:pStyle w:val="6"/>
            <w:rPr>
              <w:rFonts w:hint="eastAsia"/>
            </w:rPr>
          </w:pPr>
          <w:r>
            <w:rPr>
              <w:rStyle w:val="4"/>
              <w:rFonts w:hint="eastAsia"/>
            </w:rPr>
            <w:t>选择一项。</w:t>
          </w:r>
        </w:p>
      </w:docPartBody>
    </w:docPart>
    <w:docPart>
      <w:docPartPr>
        <w:name w:val="60C15F76D0E44FF88D2B33EC88E142CE"/>
        <w:style w:val=""/>
        <w:category>
          <w:name w:val="常规"/>
          <w:gallery w:val="placeholder"/>
        </w:category>
        <w:types>
          <w:type w:val="bbPlcHdr"/>
        </w:types>
        <w:behaviors>
          <w:behavior w:val="content"/>
        </w:behaviors>
        <w:description w:val=""/>
        <w:guid w:val="{DE6127F5-4A08-43D1-A0EB-DBB72BE8F042}"/>
      </w:docPartPr>
      <w:docPartBody>
        <w:p w14:paraId="26038059">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12D"/>
    <w:rsid w:val="00013D40"/>
    <w:rsid w:val="00082F4D"/>
    <w:rsid w:val="00157F80"/>
    <w:rsid w:val="00185C00"/>
    <w:rsid w:val="00211DDE"/>
    <w:rsid w:val="00252D9A"/>
    <w:rsid w:val="00307C1A"/>
    <w:rsid w:val="00512641"/>
    <w:rsid w:val="005443BE"/>
    <w:rsid w:val="005A29DF"/>
    <w:rsid w:val="005A4580"/>
    <w:rsid w:val="0066051D"/>
    <w:rsid w:val="00663FDD"/>
    <w:rsid w:val="006726E3"/>
    <w:rsid w:val="00761385"/>
    <w:rsid w:val="007C6305"/>
    <w:rsid w:val="00815CE9"/>
    <w:rsid w:val="00892FC7"/>
    <w:rsid w:val="008F6078"/>
    <w:rsid w:val="0097512D"/>
    <w:rsid w:val="009C776A"/>
    <w:rsid w:val="00AB098D"/>
    <w:rsid w:val="00AC071A"/>
    <w:rsid w:val="00B8527A"/>
    <w:rsid w:val="00BF1C1B"/>
    <w:rsid w:val="00BF41F1"/>
    <w:rsid w:val="00CC4C4C"/>
    <w:rsid w:val="00E83507"/>
    <w:rsid w:val="00E85274"/>
    <w:rsid w:val="00F64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74FE9ED49BB41F88AD621907585383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0B012F8C0D6A4E63B38F63F582145036"/>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60C15F76D0E44FF88D2B33EC88E142C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17</Pages>
  <Words>2448</Words>
  <Characters>2722</Characters>
  <Lines>82</Lines>
  <Paragraphs>23</Paragraphs>
  <TotalTime>26</TotalTime>
  <ScaleCrop>false</ScaleCrop>
  <LinksUpToDate>false</LinksUpToDate>
  <CharactersWithSpaces>2846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2025-02-13T22:25:00Z</dcterms:created>
  <dc:creator>陈俐陶</dc:creator>
  <dc:description>&lt;config cover="true" show_menu="true" version="1.0.0" doctype="SDKXY"&gt;_x000d_
&lt;/config&gt;</dc:description>
  <cp:lastModifiedBy>刘冬</cp:lastModifiedBy>
  <cp:lastPrinted>2021-02-03T00:22:00Z</cp:lastPrinted>
  <dcterms:modified xsi:type="dcterms:W3CDTF">2025-05-28T03:24:42Z</dcterms:modified>
  <dc:title>团体标准</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eyJoZGlkIjoiNGNlYTBkNWFlZDJlNjcwNGM2NDc4NWIwYmRmM2EzYjMiLCJ1c2VySWQiOiIyMDk2NTE4NzcifQ==</vt:lpwstr>
  </property>
  <property fmtid="{D5CDD505-2E9C-101B-9397-08002B2CF9AE}" pid="15" name="KSOProductBuildVer">
    <vt:lpwstr>2052-12.1.0.21541</vt:lpwstr>
  </property>
  <property fmtid="{D5CDD505-2E9C-101B-9397-08002B2CF9AE}" pid="16" name="ICV">
    <vt:lpwstr>B8411D35B69E4D2D9DD52B06C0EDB28D_13</vt:lpwstr>
  </property>
</Properties>
</file>