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41C52" w14:textId="77777777" w:rsidR="004F700D" w:rsidRPr="0082764C" w:rsidRDefault="004F700D" w:rsidP="004F700D">
      <w:pPr>
        <w:jc w:val="center"/>
        <w:rPr>
          <w:b/>
          <w:color w:val="000000"/>
          <w:sz w:val="36"/>
          <w:szCs w:val="36"/>
        </w:rPr>
      </w:pPr>
      <w:bookmarkStart w:id="0" w:name="_GoBack"/>
      <w:bookmarkEnd w:id="0"/>
    </w:p>
    <w:p w14:paraId="340F32EE" w14:textId="77777777" w:rsidR="004F700D" w:rsidRPr="0082764C" w:rsidRDefault="004F700D" w:rsidP="004F700D">
      <w:pPr>
        <w:jc w:val="center"/>
        <w:rPr>
          <w:b/>
          <w:color w:val="000000"/>
          <w:sz w:val="36"/>
          <w:szCs w:val="36"/>
        </w:rPr>
      </w:pPr>
    </w:p>
    <w:p w14:paraId="4621B6B1" w14:textId="77777777" w:rsidR="00A2564B" w:rsidRPr="0082764C" w:rsidRDefault="00A2564B" w:rsidP="004F700D">
      <w:pPr>
        <w:jc w:val="center"/>
        <w:rPr>
          <w:b/>
          <w:color w:val="000000"/>
          <w:sz w:val="36"/>
          <w:szCs w:val="36"/>
        </w:rPr>
      </w:pPr>
    </w:p>
    <w:p w14:paraId="166A832A" w14:textId="77777777" w:rsidR="004F700D" w:rsidRPr="0082764C" w:rsidRDefault="005019C3" w:rsidP="004F700D">
      <w:pPr>
        <w:jc w:val="center"/>
        <w:rPr>
          <w:b/>
          <w:color w:val="000000"/>
          <w:sz w:val="36"/>
          <w:szCs w:val="36"/>
        </w:rPr>
      </w:pPr>
      <w:r w:rsidRPr="0082764C">
        <w:rPr>
          <w:rFonts w:hint="eastAsia"/>
          <w:b/>
          <w:color w:val="000000"/>
          <w:sz w:val="36"/>
          <w:szCs w:val="36"/>
        </w:rPr>
        <w:t>深圳市</w:t>
      </w:r>
      <w:r w:rsidR="00C12864">
        <w:rPr>
          <w:rFonts w:hint="eastAsia"/>
          <w:b/>
          <w:color w:val="000000"/>
          <w:sz w:val="36"/>
          <w:szCs w:val="36"/>
        </w:rPr>
        <w:t>地方</w:t>
      </w:r>
      <w:r w:rsidR="00DF64FB" w:rsidRPr="0082764C">
        <w:rPr>
          <w:rFonts w:hint="eastAsia"/>
          <w:b/>
          <w:color w:val="000000"/>
          <w:sz w:val="36"/>
          <w:szCs w:val="36"/>
        </w:rPr>
        <w:t>标准</w:t>
      </w:r>
    </w:p>
    <w:p w14:paraId="0F369417" w14:textId="77777777" w:rsidR="00ED135D" w:rsidRPr="0082764C" w:rsidRDefault="00ED135D">
      <w:pPr>
        <w:spacing w:line="360" w:lineRule="auto"/>
        <w:jc w:val="center"/>
        <w:rPr>
          <w:rFonts w:ascii="黑体" w:eastAsia="黑体"/>
          <w:b/>
          <w:color w:val="000000"/>
          <w:sz w:val="48"/>
          <w:szCs w:val="48"/>
        </w:rPr>
      </w:pPr>
    </w:p>
    <w:p w14:paraId="3BDBE1D1" w14:textId="77777777" w:rsidR="00ED135D" w:rsidRPr="0082764C" w:rsidRDefault="00ED135D">
      <w:pPr>
        <w:spacing w:line="360" w:lineRule="auto"/>
        <w:jc w:val="center"/>
        <w:rPr>
          <w:rFonts w:ascii="黑体" w:eastAsia="黑体"/>
          <w:b/>
          <w:color w:val="000000"/>
          <w:sz w:val="48"/>
          <w:szCs w:val="48"/>
        </w:rPr>
      </w:pPr>
    </w:p>
    <w:p w14:paraId="7D72CFE3" w14:textId="77777777" w:rsidR="00A2564B" w:rsidRPr="0082764C" w:rsidRDefault="00A2564B">
      <w:pPr>
        <w:spacing w:line="360" w:lineRule="auto"/>
        <w:jc w:val="center"/>
        <w:rPr>
          <w:rFonts w:ascii="黑体" w:eastAsia="黑体"/>
          <w:b/>
          <w:color w:val="000000"/>
          <w:sz w:val="48"/>
          <w:szCs w:val="48"/>
        </w:rPr>
      </w:pPr>
    </w:p>
    <w:p w14:paraId="389E23D0" w14:textId="64F6629F" w:rsidR="00067C26" w:rsidRPr="0082764C" w:rsidRDefault="00B86E30" w:rsidP="005443BD">
      <w:pPr>
        <w:jc w:val="center"/>
        <w:rPr>
          <w:rFonts w:ascii="宋体" w:hAnsi="宋体"/>
          <w:b/>
          <w:color w:val="000000"/>
          <w:sz w:val="44"/>
          <w:szCs w:val="44"/>
        </w:rPr>
      </w:pPr>
      <w:r>
        <w:rPr>
          <w:rFonts w:ascii="宋体" w:hAnsi="宋体"/>
          <w:b/>
          <w:color w:val="000000"/>
          <w:sz w:val="44"/>
          <w:szCs w:val="44"/>
        </w:rPr>
        <w:t>智慧城市</w:t>
      </w:r>
      <w:r w:rsidR="00627236">
        <w:rPr>
          <w:rFonts w:ascii="宋体" w:hAnsi="宋体"/>
          <w:b/>
          <w:color w:val="000000"/>
          <w:sz w:val="44"/>
          <w:szCs w:val="44"/>
        </w:rPr>
        <w:t>建设总体架构</w:t>
      </w:r>
    </w:p>
    <w:p w14:paraId="5B324BCC" w14:textId="12115B01" w:rsidR="00627236" w:rsidRDefault="00627236" w:rsidP="005443BD">
      <w:pPr>
        <w:jc w:val="center"/>
        <w:rPr>
          <w:rFonts w:eastAsia="黑体"/>
          <w:b/>
          <w:bCs/>
          <w:color w:val="000000"/>
          <w:sz w:val="28"/>
          <w:szCs w:val="20"/>
        </w:rPr>
      </w:pPr>
      <w:r w:rsidRPr="00627236">
        <w:rPr>
          <w:rFonts w:eastAsia="黑体"/>
          <w:b/>
          <w:bCs/>
          <w:color w:val="000000"/>
          <w:sz w:val="28"/>
          <w:szCs w:val="20"/>
        </w:rPr>
        <w:t>Smart city construction overall architecture</w:t>
      </w:r>
    </w:p>
    <w:p w14:paraId="51DEA3DA" w14:textId="3131AB1A" w:rsidR="004F700D" w:rsidRPr="0082764C" w:rsidRDefault="005443BD" w:rsidP="005443BD">
      <w:pPr>
        <w:jc w:val="center"/>
        <w:rPr>
          <w:b/>
          <w:color w:val="000000"/>
          <w:sz w:val="30"/>
          <w:szCs w:val="30"/>
        </w:rPr>
      </w:pPr>
      <w:r w:rsidRPr="0082764C">
        <w:rPr>
          <w:rFonts w:hint="eastAsia"/>
          <w:b/>
          <w:color w:val="000000"/>
          <w:sz w:val="30"/>
          <w:szCs w:val="30"/>
        </w:rPr>
        <w:t>（</w:t>
      </w:r>
      <w:r w:rsidR="00B86E30">
        <w:rPr>
          <w:rFonts w:hint="eastAsia"/>
          <w:b/>
          <w:color w:val="000000"/>
          <w:sz w:val="30"/>
          <w:szCs w:val="30"/>
        </w:rPr>
        <w:t>征求意见</w:t>
      </w:r>
      <w:r w:rsidRPr="0082764C">
        <w:rPr>
          <w:rFonts w:hint="eastAsia"/>
          <w:b/>
          <w:color w:val="000000"/>
          <w:sz w:val="30"/>
          <w:szCs w:val="30"/>
        </w:rPr>
        <w:t>稿）</w:t>
      </w:r>
    </w:p>
    <w:p w14:paraId="6540B7FC" w14:textId="77777777" w:rsidR="005443BD" w:rsidRPr="0082764C" w:rsidRDefault="005443BD" w:rsidP="005443BD">
      <w:pPr>
        <w:jc w:val="center"/>
        <w:rPr>
          <w:b/>
          <w:color w:val="000000"/>
          <w:sz w:val="30"/>
          <w:szCs w:val="30"/>
        </w:rPr>
      </w:pPr>
    </w:p>
    <w:p w14:paraId="7EDF3DEC" w14:textId="77777777" w:rsidR="005443BD" w:rsidRPr="0082764C" w:rsidRDefault="005443BD" w:rsidP="005443BD">
      <w:pPr>
        <w:jc w:val="center"/>
        <w:rPr>
          <w:b/>
          <w:color w:val="000000"/>
          <w:sz w:val="30"/>
          <w:szCs w:val="30"/>
        </w:rPr>
      </w:pPr>
    </w:p>
    <w:p w14:paraId="55577ED8" w14:textId="77777777" w:rsidR="004F700D" w:rsidRPr="0082764C" w:rsidRDefault="004F700D" w:rsidP="004F700D">
      <w:pPr>
        <w:jc w:val="center"/>
        <w:rPr>
          <w:b/>
          <w:color w:val="000000"/>
          <w:sz w:val="44"/>
          <w:szCs w:val="44"/>
        </w:rPr>
      </w:pPr>
      <w:r w:rsidRPr="0082764C">
        <w:rPr>
          <w:rFonts w:hint="eastAsia"/>
          <w:b/>
          <w:color w:val="000000"/>
          <w:sz w:val="44"/>
          <w:szCs w:val="44"/>
        </w:rPr>
        <w:t>编</w:t>
      </w:r>
      <w:r w:rsidRPr="0082764C">
        <w:rPr>
          <w:rFonts w:hint="eastAsia"/>
          <w:b/>
          <w:color w:val="000000"/>
          <w:sz w:val="44"/>
          <w:szCs w:val="44"/>
        </w:rPr>
        <w:t xml:space="preserve">  </w:t>
      </w:r>
      <w:r w:rsidRPr="0082764C">
        <w:rPr>
          <w:rFonts w:hint="eastAsia"/>
          <w:b/>
          <w:color w:val="000000"/>
          <w:sz w:val="44"/>
          <w:szCs w:val="44"/>
        </w:rPr>
        <w:t>制</w:t>
      </w:r>
      <w:r w:rsidRPr="0082764C">
        <w:rPr>
          <w:rFonts w:hint="eastAsia"/>
          <w:b/>
          <w:color w:val="000000"/>
          <w:sz w:val="44"/>
          <w:szCs w:val="44"/>
        </w:rPr>
        <w:t xml:space="preserve">  </w:t>
      </w:r>
      <w:r w:rsidRPr="0082764C">
        <w:rPr>
          <w:rFonts w:hint="eastAsia"/>
          <w:b/>
          <w:color w:val="000000"/>
          <w:sz w:val="44"/>
          <w:szCs w:val="44"/>
        </w:rPr>
        <w:t>说</w:t>
      </w:r>
      <w:r w:rsidRPr="0082764C">
        <w:rPr>
          <w:rFonts w:hint="eastAsia"/>
          <w:b/>
          <w:color w:val="000000"/>
          <w:sz w:val="44"/>
          <w:szCs w:val="44"/>
        </w:rPr>
        <w:t xml:space="preserve">  </w:t>
      </w:r>
      <w:r w:rsidRPr="0082764C">
        <w:rPr>
          <w:rFonts w:hint="eastAsia"/>
          <w:b/>
          <w:color w:val="000000"/>
          <w:sz w:val="44"/>
          <w:szCs w:val="44"/>
        </w:rPr>
        <w:t>明</w:t>
      </w:r>
    </w:p>
    <w:p w14:paraId="18AA04E7" w14:textId="77777777" w:rsidR="00ED135D" w:rsidRPr="0082764C" w:rsidRDefault="00ED135D">
      <w:pPr>
        <w:spacing w:line="360" w:lineRule="auto"/>
        <w:rPr>
          <w:rFonts w:eastAsia="仿宋_GB2312"/>
          <w:color w:val="000000"/>
          <w:sz w:val="28"/>
        </w:rPr>
      </w:pPr>
    </w:p>
    <w:p w14:paraId="4D8AE2FD" w14:textId="77777777" w:rsidR="00867FA0" w:rsidRPr="0082764C" w:rsidRDefault="00867FA0">
      <w:pPr>
        <w:spacing w:line="360" w:lineRule="auto"/>
        <w:rPr>
          <w:rFonts w:eastAsia="仿宋_GB2312"/>
          <w:color w:val="000000"/>
          <w:sz w:val="28"/>
        </w:rPr>
      </w:pPr>
    </w:p>
    <w:p w14:paraId="6432F247" w14:textId="77777777" w:rsidR="00871292" w:rsidRPr="0082764C" w:rsidRDefault="00871292">
      <w:pPr>
        <w:spacing w:line="360" w:lineRule="auto"/>
        <w:rPr>
          <w:rFonts w:eastAsia="仿宋_GB2312"/>
          <w:color w:val="000000"/>
          <w:sz w:val="28"/>
        </w:rPr>
      </w:pPr>
    </w:p>
    <w:p w14:paraId="11857CFD" w14:textId="77777777" w:rsidR="00871292" w:rsidRPr="0082764C" w:rsidRDefault="00871292">
      <w:pPr>
        <w:spacing w:line="360" w:lineRule="auto"/>
        <w:rPr>
          <w:rFonts w:eastAsia="仿宋_GB2312"/>
          <w:color w:val="000000"/>
          <w:sz w:val="28"/>
        </w:rPr>
      </w:pPr>
    </w:p>
    <w:p w14:paraId="4918BEAA" w14:textId="77777777" w:rsidR="004F700D" w:rsidRPr="0082764C" w:rsidRDefault="004F700D">
      <w:pPr>
        <w:spacing w:line="360" w:lineRule="auto"/>
        <w:rPr>
          <w:rFonts w:eastAsia="仿宋_GB2312"/>
          <w:color w:val="000000"/>
          <w:sz w:val="28"/>
        </w:rPr>
      </w:pPr>
    </w:p>
    <w:p w14:paraId="555767E8" w14:textId="77777777" w:rsidR="004F700D" w:rsidRPr="0082764C" w:rsidRDefault="004F700D">
      <w:pPr>
        <w:spacing w:line="360" w:lineRule="auto"/>
        <w:rPr>
          <w:rFonts w:eastAsia="仿宋_GB2312"/>
          <w:color w:val="000000"/>
          <w:sz w:val="28"/>
        </w:rPr>
      </w:pPr>
    </w:p>
    <w:p w14:paraId="153A1B8E" w14:textId="77777777" w:rsidR="00A2564B" w:rsidRPr="0082764C" w:rsidRDefault="00A2564B">
      <w:pPr>
        <w:spacing w:line="360" w:lineRule="auto"/>
        <w:rPr>
          <w:rFonts w:eastAsia="仿宋_GB2312"/>
          <w:color w:val="000000"/>
          <w:sz w:val="28"/>
        </w:rPr>
      </w:pPr>
    </w:p>
    <w:p w14:paraId="713FDC1E" w14:textId="7DB74C39" w:rsidR="004F700D" w:rsidRPr="0082764C" w:rsidRDefault="004F700D" w:rsidP="004F700D">
      <w:pPr>
        <w:spacing w:line="360" w:lineRule="auto"/>
        <w:jc w:val="center"/>
        <w:rPr>
          <w:color w:val="000000"/>
          <w:sz w:val="28"/>
          <w:szCs w:val="28"/>
        </w:rPr>
      </w:pPr>
      <w:r w:rsidRPr="0082764C">
        <w:rPr>
          <w:color w:val="000000"/>
          <w:sz w:val="28"/>
          <w:szCs w:val="28"/>
        </w:rPr>
        <w:t>20</w:t>
      </w:r>
      <w:r w:rsidR="00A855EB">
        <w:rPr>
          <w:rFonts w:hint="eastAsia"/>
          <w:color w:val="000000"/>
          <w:sz w:val="28"/>
          <w:szCs w:val="28"/>
        </w:rPr>
        <w:t>2</w:t>
      </w:r>
      <w:r w:rsidR="000E227B">
        <w:rPr>
          <w:color w:val="000000"/>
          <w:sz w:val="28"/>
          <w:szCs w:val="28"/>
        </w:rPr>
        <w:t>1</w:t>
      </w:r>
      <w:r w:rsidR="00F14E54" w:rsidRPr="0082764C">
        <w:rPr>
          <w:color w:val="000000"/>
          <w:sz w:val="28"/>
          <w:szCs w:val="28"/>
        </w:rPr>
        <w:t>-</w:t>
      </w:r>
      <w:r w:rsidR="00AE169A">
        <w:rPr>
          <w:color w:val="000000"/>
          <w:sz w:val="28"/>
          <w:szCs w:val="28"/>
        </w:rPr>
        <w:t>7</w:t>
      </w:r>
    </w:p>
    <w:p w14:paraId="39EC5A51" w14:textId="77777777" w:rsidR="003E7CF4" w:rsidRPr="0082764C" w:rsidRDefault="003E7CF4" w:rsidP="004F700D">
      <w:pPr>
        <w:spacing w:line="360" w:lineRule="auto"/>
        <w:jc w:val="center"/>
        <w:rPr>
          <w:rFonts w:eastAsia="仿宋_GB2312"/>
          <w:color w:val="000000"/>
          <w:sz w:val="28"/>
        </w:rPr>
      </w:pPr>
    </w:p>
    <w:p w14:paraId="3B51B329" w14:textId="77777777" w:rsidR="00ED135D" w:rsidRPr="00F24221" w:rsidRDefault="00B025C4" w:rsidP="00FD1864">
      <w:pPr>
        <w:pStyle w:val="a4"/>
        <w:spacing w:beforeLines="50" w:before="156" w:afterLines="50" w:after="156" w:line="360" w:lineRule="auto"/>
        <w:outlineLvl w:val="0"/>
        <w:rPr>
          <w:rFonts w:hAnsi="宋体" w:hint="default"/>
          <w:b/>
          <w:color w:val="000000"/>
          <w:sz w:val="30"/>
          <w:szCs w:val="30"/>
        </w:rPr>
      </w:pPr>
      <w:r w:rsidRPr="00F24221">
        <w:rPr>
          <w:rFonts w:hAnsi="宋体"/>
          <w:b/>
          <w:color w:val="000000"/>
          <w:sz w:val="30"/>
          <w:szCs w:val="30"/>
        </w:rPr>
        <w:lastRenderedPageBreak/>
        <w:t>一</w:t>
      </w:r>
      <w:r w:rsidR="00ED135D" w:rsidRPr="00F24221">
        <w:rPr>
          <w:rFonts w:hAnsi="宋体"/>
          <w:b/>
          <w:color w:val="000000"/>
          <w:sz w:val="30"/>
          <w:szCs w:val="30"/>
        </w:rPr>
        <w:t>、任务来源</w:t>
      </w:r>
    </w:p>
    <w:p w14:paraId="48530EA6" w14:textId="6ACD0E8C" w:rsidR="00CC2699" w:rsidRPr="00403BB9" w:rsidRDefault="00CC2699" w:rsidP="00FD1864">
      <w:pPr>
        <w:snapToGrid w:val="0"/>
        <w:spacing w:beforeLines="50" w:before="156" w:afterLines="50" w:after="156" w:line="440" w:lineRule="exact"/>
        <w:ind w:firstLineChars="200" w:firstLine="480"/>
        <w:rPr>
          <w:color w:val="000000"/>
          <w:sz w:val="24"/>
        </w:rPr>
      </w:pPr>
      <w:r>
        <w:rPr>
          <w:rFonts w:hint="eastAsia"/>
          <w:color w:val="000000"/>
          <w:sz w:val="24"/>
        </w:rPr>
        <w:t>根据深圳市市场监督管理局于</w:t>
      </w:r>
      <w:r>
        <w:rPr>
          <w:rFonts w:hint="eastAsia"/>
          <w:color w:val="000000"/>
          <w:sz w:val="24"/>
        </w:rPr>
        <w:t>2</w:t>
      </w:r>
      <w:r>
        <w:rPr>
          <w:color w:val="000000"/>
          <w:sz w:val="24"/>
        </w:rPr>
        <w:t>0</w:t>
      </w:r>
      <w:r w:rsidR="00F740CD">
        <w:rPr>
          <w:color w:val="000000"/>
          <w:sz w:val="24"/>
        </w:rPr>
        <w:t>20</w:t>
      </w:r>
      <w:r>
        <w:rPr>
          <w:rFonts w:hint="eastAsia"/>
          <w:color w:val="000000"/>
          <w:sz w:val="24"/>
        </w:rPr>
        <w:t>年</w:t>
      </w:r>
      <w:r>
        <w:rPr>
          <w:rFonts w:hint="eastAsia"/>
          <w:color w:val="000000"/>
          <w:sz w:val="24"/>
        </w:rPr>
        <w:t>5</w:t>
      </w:r>
      <w:r>
        <w:rPr>
          <w:rFonts w:hint="eastAsia"/>
          <w:color w:val="000000"/>
          <w:sz w:val="24"/>
        </w:rPr>
        <w:t>月</w:t>
      </w:r>
      <w:r>
        <w:rPr>
          <w:rFonts w:hint="eastAsia"/>
          <w:color w:val="000000"/>
          <w:sz w:val="24"/>
        </w:rPr>
        <w:t>1</w:t>
      </w:r>
      <w:r w:rsidR="00F740CD">
        <w:rPr>
          <w:color w:val="000000"/>
          <w:sz w:val="24"/>
        </w:rPr>
        <w:t>2</w:t>
      </w:r>
      <w:r>
        <w:rPr>
          <w:rFonts w:hint="eastAsia"/>
          <w:color w:val="000000"/>
          <w:sz w:val="24"/>
        </w:rPr>
        <w:t>日下达的《</w:t>
      </w:r>
      <w:r w:rsidR="00F740CD" w:rsidRPr="00F740CD">
        <w:rPr>
          <w:rFonts w:hint="eastAsia"/>
          <w:color w:val="000000"/>
          <w:sz w:val="24"/>
        </w:rPr>
        <w:t>深圳市市场监督管理局关于下达</w:t>
      </w:r>
      <w:r w:rsidR="00F740CD" w:rsidRPr="00F740CD">
        <w:rPr>
          <w:rFonts w:hint="eastAsia"/>
          <w:color w:val="000000"/>
          <w:sz w:val="24"/>
        </w:rPr>
        <w:t>2020</w:t>
      </w:r>
      <w:r w:rsidR="00F740CD" w:rsidRPr="00F740CD">
        <w:rPr>
          <w:rFonts w:hint="eastAsia"/>
          <w:color w:val="000000"/>
          <w:sz w:val="24"/>
        </w:rPr>
        <w:t>年第一批深圳市地方标准计划项目任务的通知</w:t>
      </w:r>
      <w:r w:rsidR="00F740CD">
        <w:rPr>
          <w:rFonts w:hint="eastAsia"/>
          <w:color w:val="000000"/>
          <w:sz w:val="24"/>
        </w:rPr>
        <w:t>》，</w:t>
      </w:r>
      <w:r w:rsidRPr="0039197A">
        <w:rPr>
          <w:rFonts w:hint="eastAsia"/>
          <w:color w:val="000000"/>
          <w:sz w:val="24"/>
        </w:rPr>
        <w:t>《</w:t>
      </w:r>
      <w:r w:rsidR="00F740CD" w:rsidRPr="00F740CD">
        <w:rPr>
          <w:color w:val="000000"/>
          <w:sz w:val="24"/>
        </w:rPr>
        <w:t>智慧城市数据账户资源共享应用规范</w:t>
      </w:r>
      <w:r w:rsidR="00F740CD">
        <w:rPr>
          <w:rFonts w:hint="eastAsia"/>
          <w:color w:val="000000"/>
          <w:sz w:val="24"/>
        </w:rPr>
        <w:t>》</w:t>
      </w:r>
      <w:r w:rsidRPr="0039197A">
        <w:rPr>
          <w:rFonts w:hint="eastAsia"/>
          <w:color w:val="000000"/>
          <w:sz w:val="24"/>
        </w:rPr>
        <w:t>标准计划编号为</w:t>
      </w:r>
      <w:r w:rsidR="00F740CD">
        <w:rPr>
          <w:color w:val="000000"/>
          <w:sz w:val="24"/>
        </w:rPr>
        <w:t>9</w:t>
      </w:r>
      <w:r w:rsidR="00D2183A">
        <w:rPr>
          <w:color w:val="000000"/>
          <w:sz w:val="24"/>
        </w:rPr>
        <w:t>9</w:t>
      </w:r>
      <w:r w:rsidRPr="0039197A">
        <w:rPr>
          <w:rFonts w:hint="eastAsia"/>
          <w:color w:val="000000"/>
          <w:sz w:val="24"/>
        </w:rPr>
        <w:t>号。计划完成日期为</w:t>
      </w:r>
      <w:r w:rsidRPr="0039197A">
        <w:rPr>
          <w:rFonts w:hint="eastAsia"/>
          <w:color w:val="000000"/>
          <w:sz w:val="24"/>
        </w:rPr>
        <w:t>2</w:t>
      </w:r>
      <w:r w:rsidRPr="0039197A">
        <w:rPr>
          <w:color w:val="000000"/>
          <w:sz w:val="24"/>
        </w:rPr>
        <w:t>0</w:t>
      </w:r>
      <w:r w:rsidR="00F740CD">
        <w:rPr>
          <w:color w:val="000000"/>
          <w:sz w:val="24"/>
        </w:rPr>
        <w:t>2</w:t>
      </w:r>
      <w:r w:rsidR="00FF0111">
        <w:rPr>
          <w:color w:val="000000"/>
          <w:sz w:val="24"/>
        </w:rPr>
        <w:t>2</w:t>
      </w:r>
      <w:r w:rsidRPr="0039197A">
        <w:rPr>
          <w:rFonts w:hint="eastAsia"/>
          <w:color w:val="000000"/>
          <w:sz w:val="24"/>
        </w:rPr>
        <w:t>年</w:t>
      </w:r>
      <w:r w:rsidR="00F740CD">
        <w:rPr>
          <w:color w:val="000000"/>
          <w:sz w:val="24"/>
        </w:rPr>
        <w:t>6</w:t>
      </w:r>
      <w:r w:rsidRPr="0039197A">
        <w:rPr>
          <w:rFonts w:hint="eastAsia"/>
          <w:color w:val="000000"/>
          <w:sz w:val="24"/>
        </w:rPr>
        <w:t>月。</w:t>
      </w:r>
    </w:p>
    <w:p w14:paraId="3565DF94" w14:textId="10D91DB9" w:rsidR="00A26350" w:rsidRPr="00A26350" w:rsidRDefault="00A26350" w:rsidP="00FD1864">
      <w:pPr>
        <w:snapToGrid w:val="0"/>
        <w:spacing w:beforeLines="50" w:before="156" w:afterLines="50" w:after="156" w:line="440" w:lineRule="exact"/>
        <w:ind w:leftChars="200" w:left="420"/>
        <w:rPr>
          <w:color w:val="000000"/>
          <w:sz w:val="24"/>
        </w:rPr>
      </w:pPr>
      <w:r w:rsidRPr="00F740CD">
        <w:rPr>
          <w:rFonts w:hint="eastAsia"/>
          <w:color w:val="000000"/>
          <w:sz w:val="24"/>
        </w:rPr>
        <w:t>本文件由</w:t>
      </w:r>
      <w:r w:rsidR="00F740CD" w:rsidRPr="00F740CD">
        <w:rPr>
          <w:rFonts w:hint="eastAsia"/>
          <w:sz w:val="24"/>
        </w:rPr>
        <w:t>深圳市政务服务数据管理局</w:t>
      </w:r>
      <w:r w:rsidRPr="00F740CD">
        <w:rPr>
          <w:rFonts w:hint="eastAsia"/>
          <w:color w:val="000000"/>
          <w:sz w:val="24"/>
        </w:rPr>
        <w:t>归口</w:t>
      </w:r>
      <w:r>
        <w:rPr>
          <w:rFonts w:hint="eastAsia"/>
          <w:color w:val="000000"/>
          <w:sz w:val="24"/>
        </w:rPr>
        <w:t>。</w:t>
      </w:r>
      <w:r>
        <w:rPr>
          <w:color w:val="000000"/>
          <w:sz w:val="24"/>
        </w:rPr>
        <w:br/>
      </w:r>
      <w:r>
        <w:rPr>
          <w:rFonts w:hint="eastAsia"/>
          <w:color w:val="000000"/>
          <w:sz w:val="24"/>
        </w:rPr>
        <w:t>本文件建议作为</w:t>
      </w:r>
      <w:r w:rsidR="00607505">
        <w:rPr>
          <w:rFonts w:hint="eastAsia"/>
          <w:color w:val="000000"/>
          <w:sz w:val="24"/>
        </w:rPr>
        <w:t>推荐性</w:t>
      </w:r>
      <w:r>
        <w:rPr>
          <w:rFonts w:hint="eastAsia"/>
          <w:color w:val="000000"/>
          <w:sz w:val="24"/>
        </w:rPr>
        <w:t>深圳市</w:t>
      </w:r>
      <w:r w:rsidR="00107A46">
        <w:rPr>
          <w:rFonts w:hint="eastAsia"/>
          <w:color w:val="000000"/>
          <w:sz w:val="24"/>
        </w:rPr>
        <w:t>地方</w:t>
      </w:r>
      <w:r w:rsidR="00107A46">
        <w:rPr>
          <w:color w:val="000000"/>
          <w:sz w:val="24"/>
        </w:rPr>
        <w:t>标准</w:t>
      </w:r>
      <w:r>
        <w:rPr>
          <w:rFonts w:hint="eastAsia"/>
          <w:color w:val="000000"/>
          <w:sz w:val="24"/>
        </w:rPr>
        <w:t>。</w:t>
      </w:r>
    </w:p>
    <w:p w14:paraId="203F1279" w14:textId="77777777" w:rsidR="00ED135D" w:rsidRPr="00F24221" w:rsidRDefault="007F64F7" w:rsidP="00FD1864">
      <w:pPr>
        <w:pStyle w:val="a4"/>
        <w:spacing w:beforeLines="50" w:before="156" w:afterLines="50" w:after="156" w:line="360" w:lineRule="auto"/>
        <w:outlineLvl w:val="0"/>
        <w:rPr>
          <w:rFonts w:hAnsi="宋体" w:hint="default"/>
          <w:b/>
          <w:color w:val="000000"/>
          <w:sz w:val="30"/>
          <w:szCs w:val="30"/>
        </w:rPr>
      </w:pPr>
      <w:r w:rsidRPr="00F24221">
        <w:rPr>
          <w:rFonts w:hAnsi="宋体"/>
          <w:b/>
          <w:color w:val="000000"/>
          <w:sz w:val="30"/>
          <w:szCs w:val="30"/>
        </w:rPr>
        <w:t>二、编制背景、目的和意义</w:t>
      </w:r>
    </w:p>
    <w:p w14:paraId="2EB48067" w14:textId="77777777" w:rsidR="00CA1CAB" w:rsidRPr="007517FB" w:rsidRDefault="00361BE6" w:rsidP="00FD1864">
      <w:pPr>
        <w:pStyle w:val="a4"/>
        <w:spacing w:beforeLines="50" w:before="156" w:afterLines="50" w:after="156" w:line="360" w:lineRule="auto"/>
        <w:outlineLvl w:val="0"/>
        <w:rPr>
          <w:rFonts w:hAnsi="宋体" w:hint="default"/>
          <w:b/>
          <w:color w:val="000000"/>
          <w:sz w:val="24"/>
        </w:rPr>
      </w:pPr>
      <w:r w:rsidRPr="007517FB">
        <w:rPr>
          <w:rFonts w:hAnsi="宋体"/>
          <w:b/>
          <w:color w:val="000000"/>
          <w:sz w:val="24"/>
        </w:rPr>
        <w:t>（一）</w:t>
      </w:r>
      <w:r w:rsidR="00CA1CAB" w:rsidRPr="007517FB">
        <w:rPr>
          <w:rFonts w:hAnsi="宋体"/>
          <w:b/>
          <w:color w:val="000000"/>
          <w:sz w:val="24"/>
        </w:rPr>
        <w:t>编制背景</w:t>
      </w:r>
    </w:p>
    <w:p w14:paraId="4D01AD00" w14:textId="59F6A7A1" w:rsidR="00940FB2" w:rsidRDefault="00940FB2" w:rsidP="00940FB2">
      <w:pPr>
        <w:pStyle w:val="af"/>
        <w:numPr>
          <w:ilvl w:val="0"/>
          <w:numId w:val="21"/>
        </w:numPr>
        <w:autoSpaceDE w:val="0"/>
        <w:autoSpaceDN w:val="0"/>
        <w:adjustRightInd w:val="0"/>
        <w:spacing w:line="360" w:lineRule="auto"/>
        <w:ind w:firstLineChars="0"/>
        <w:rPr>
          <w:rFonts w:ascii="Times" w:hAnsi="Times" w:cs="Times"/>
          <w:sz w:val="24"/>
        </w:rPr>
      </w:pPr>
      <w:r>
        <w:rPr>
          <w:rFonts w:ascii="Times" w:hAnsi="Times" w:cs="Times" w:hint="eastAsia"/>
          <w:sz w:val="24"/>
        </w:rPr>
        <w:t>应用背景</w:t>
      </w:r>
    </w:p>
    <w:p w14:paraId="6E118F3C" w14:textId="761B71E8" w:rsidR="00CA7817" w:rsidRDefault="001F142C" w:rsidP="00CD5D88">
      <w:pPr>
        <w:autoSpaceDE w:val="0"/>
        <w:autoSpaceDN w:val="0"/>
        <w:adjustRightInd w:val="0"/>
        <w:spacing w:line="360" w:lineRule="auto"/>
        <w:ind w:firstLineChars="200" w:firstLine="480"/>
        <w:rPr>
          <w:rFonts w:ascii="Times" w:hAnsi="Times" w:cs="Times"/>
          <w:sz w:val="24"/>
        </w:rPr>
      </w:pPr>
      <w:r w:rsidRPr="001F142C">
        <w:rPr>
          <w:rFonts w:ascii="Times" w:hAnsi="Times" w:cs="Times" w:hint="eastAsia"/>
          <w:sz w:val="24"/>
        </w:rPr>
        <w:t>我国</w:t>
      </w:r>
      <w:r w:rsidR="00B1018E">
        <w:rPr>
          <w:rFonts w:ascii="Times" w:hAnsi="Times" w:cs="Times" w:hint="eastAsia"/>
          <w:sz w:val="24"/>
        </w:rPr>
        <w:t>智慧城市</w:t>
      </w:r>
      <w:r w:rsidR="00CD5D88">
        <w:rPr>
          <w:rFonts w:ascii="Times" w:hAnsi="Times" w:cs="Times" w:hint="eastAsia"/>
          <w:sz w:val="24"/>
        </w:rPr>
        <w:t>经十多年的历程得到了长足的发展，数字政府初露端倪。</w:t>
      </w:r>
      <w:r w:rsidR="00CA7817" w:rsidRPr="00CA7817">
        <w:rPr>
          <w:rFonts w:ascii="Times" w:hAnsi="Times" w:cs="Times" w:hint="eastAsia"/>
          <w:sz w:val="24"/>
        </w:rPr>
        <w:t>从国家开始推进智慧城市建设以来，住建部发布三批智慧城市试点名单。其中第一批在</w:t>
      </w:r>
      <w:r w:rsidR="00CA7817" w:rsidRPr="00CA7817">
        <w:rPr>
          <w:rFonts w:ascii="Times" w:hAnsi="Times" w:cs="Times" w:hint="eastAsia"/>
          <w:sz w:val="24"/>
        </w:rPr>
        <w:t xml:space="preserve"> 2013 </w:t>
      </w:r>
      <w:r w:rsidR="00CA7817" w:rsidRPr="00CA7817">
        <w:rPr>
          <w:rFonts w:ascii="Times" w:hAnsi="Times" w:cs="Times" w:hint="eastAsia"/>
          <w:sz w:val="24"/>
        </w:rPr>
        <w:t>年</w:t>
      </w:r>
      <w:r w:rsidR="00CA7817" w:rsidRPr="00CA7817">
        <w:rPr>
          <w:rFonts w:ascii="Times" w:hAnsi="Times" w:cs="Times" w:hint="eastAsia"/>
          <w:sz w:val="24"/>
        </w:rPr>
        <w:t xml:space="preserve"> 1 </w:t>
      </w:r>
      <w:r w:rsidR="00CA7817" w:rsidRPr="00CA7817">
        <w:rPr>
          <w:rFonts w:ascii="Times" w:hAnsi="Times" w:cs="Times" w:hint="eastAsia"/>
          <w:sz w:val="24"/>
        </w:rPr>
        <w:t>月发布，共包含</w:t>
      </w:r>
      <w:r w:rsidR="00CA7817" w:rsidRPr="00CA7817">
        <w:rPr>
          <w:rFonts w:ascii="Times" w:hAnsi="Times" w:cs="Times" w:hint="eastAsia"/>
          <w:sz w:val="24"/>
        </w:rPr>
        <w:t xml:space="preserve"> 90 </w:t>
      </w:r>
      <w:r w:rsidR="00CA7817" w:rsidRPr="00CA7817">
        <w:rPr>
          <w:rFonts w:ascii="Times" w:hAnsi="Times" w:cs="Times" w:hint="eastAsia"/>
          <w:sz w:val="24"/>
        </w:rPr>
        <w:t>个城市</w:t>
      </w:r>
      <w:r w:rsidR="00CA7817" w:rsidRPr="00CA7817">
        <w:rPr>
          <w:rFonts w:ascii="Times" w:hAnsi="Times" w:cs="Times" w:hint="eastAsia"/>
          <w:sz w:val="24"/>
        </w:rPr>
        <w:t xml:space="preserve"> ( </w:t>
      </w:r>
      <w:r w:rsidR="00CA7817" w:rsidRPr="00CA7817">
        <w:rPr>
          <w:rFonts w:ascii="Times" w:hAnsi="Times" w:cs="Times" w:hint="eastAsia"/>
          <w:sz w:val="24"/>
        </w:rPr>
        <w:t>区</w:t>
      </w:r>
      <w:r w:rsidR="00CA7817" w:rsidRPr="00CA7817">
        <w:rPr>
          <w:rFonts w:ascii="Times" w:hAnsi="Times" w:cs="Times" w:hint="eastAsia"/>
          <w:sz w:val="24"/>
        </w:rPr>
        <w:t xml:space="preserve"> ) ; </w:t>
      </w:r>
      <w:r w:rsidR="00CA7817" w:rsidRPr="00CA7817">
        <w:rPr>
          <w:rFonts w:ascii="Times" w:hAnsi="Times" w:cs="Times" w:hint="eastAsia"/>
          <w:sz w:val="24"/>
        </w:rPr>
        <w:t>第二批于</w:t>
      </w:r>
      <w:r w:rsidR="00CA7817" w:rsidRPr="00CA7817">
        <w:rPr>
          <w:rFonts w:ascii="Times" w:hAnsi="Times" w:cs="Times" w:hint="eastAsia"/>
          <w:sz w:val="24"/>
        </w:rPr>
        <w:t xml:space="preserve"> 2013 </w:t>
      </w:r>
      <w:r w:rsidR="00CA7817" w:rsidRPr="00CA7817">
        <w:rPr>
          <w:rFonts w:ascii="Times" w:hAnsi="Times" w:cs="Times" w:hint="eastAsia"/>
          <w:sz w:val="24"/>
        </w:rPr>
        <w:t>年</w:t>
      </w:r>
      <w:r w:rsidR="00CA7817" w:rsidRPr="00CA7817">
        <w:rPr>
          <w:rFonts w:ascii="Times" w:hAnsi="Times" w:cs="Times" w:hint="eastAsia"/>
          <w:sz w:val="24"/>
        </w:rPr>
        <w:t xml:space="preserve"> 8 </w:t>
      </w:r>
      <w:r w:rsidR="00CA7817" w:rsidRPr="00CA7817">
        <w:rPr>
          <w:rFonts w:ascii="Times" w:hAnsi="Times" w:cs="Times" w:hint="eastAsia"/>
          <w:sz w:val="24"/>
        </w:rPr>
        <w:t>月公布，共包含</w:t>
      </w:r>
      <w:r w:rsidR="00CA7817" w:rsidRPr="00CA7817">
        <w:rPr>
          <w:rFonts w:ascii="Times" w:hAnsi="Times" w:cs="Times" w:hint="eastAsia"/>
          <w:sz w:val="24"/>
        </w:rPr>
        <w:t xml:space="preserve"> 103 </w:t>
      </w:r>
      <w:r w:rsidR="00CA7817" w:rsidRPr="00CA7817">
        <w:rPr>
          <w:rFonts w:ascii="Times" w:hAnsi="Times" w:cs="Times" w:hint="eastAsia"/>
          <w:sz w:val="24"/>
        </w:rPr>
        <w:t>个试点</w:t>
      </w:r>
      <w:r w:rsidR="00CA7817" w:rsidRPr="00CA7817">
        <w:rPr>
          <w:rFonts w:ascii="Times" w:hAnsi="Times" w:cs="Times" w:hint="eastAsia"/>
          <w:sz w:val="24"/>
        </w:rPr>
        <w:t xml:space="preserve"> ;2014 </w:t>
      </w:r>
      <w:r w:rsidR="00CA7817" w:rsidRPr="00CA7817">
        <w:rPr>
          <w:rFonts w:ascii="Times" w:hAnsi="Times" w:cs="Times" w:hint="eastAsia"/>
          <w:sz w:val="24"/>
        </w:rPr>
        <w:t>年公布第三批试点，共计</w:t>
      </w:r>
      <w:r w:rsidR="00CA7817" w:rsidRPr="00CA7817">
        <w:rPr>
          <w:rFonts w:ascii="Times" w:hAnsi="Times" w:cs="Times" w:hint="eastAsia"/>
          <w:sz w:val="24"/>
        </w:rPr>
        <w:t xml:space="preserve"> 93 </w:t>
      </w:r>
      <w:r w:rsidR="00CA7817" w:rsidRPr="00CA7817">
        <w:rPr>
          <w:rFonts w:ascii="Times" w:hAnsi="Times" w:cs="Times" w:hint="eastAsia"/>
          <w:sz w:val="24"/>
        </w:rPr>
        <w:t>个。截至目前，住建部公布的智慧城市试点数量已经达到</w:t>
      </w:r>
      <w:r w:rsidR="00CA7817" w:rsidRPr="00CA7817">
        <w:rPr>
          <w:rFonts w:ascii="Times" w:hAnsi="Times" w:cs="Times" w:hint="eastAsia"/>
          <w:sz w:val="24"/>
        </w:rPr>
        <w:t xml:space="preserve"> 290 </w:t>
      </w:r>
      <w:r w:rsidR="00CA7817" w:rsidRPr="00CA7817">
        <w:rPr>
          <w:rFonts w:ascii="Times" w:hAnsi="Times" w:cs="Times" w:hint="eastAsia"/>
          <w:sz w:val="24"/>
        </w:rPr>
        <w:t>个。在政策的大力推动下，智慧城市的建设在一线城市和发达的二线城市已经开始进行，然而，由于城市与城市之间发展水平和信息化程度也千差万别，城市或地区的智慧市场建设的侧重点也有所不同。</w:t>
      </w:r>
    </w:p>
    <w:p w14:paraId="6689A33A" w14:textId="2CE77288" w:rsidR="00940FB2" w:rsidRDefault="00940FB2" w:rsidP="00940FB2">
      <w:pPr>
        <w:pStyle w:val="af"/>
        <w:numPr>
          <w:ilvl w:val="0"/>
          <w:numId w:val="21"/>
        </w:numPr>
        <w:autoSpaceDE w:val="0"/>
        <w:autoSpaceDN w:val="0"/>
        <w:adjustRightInd w:val="0"/>
        <w:spacing w:line="360" w:lineRule="auto"/>
        <w:ind w:firstLineChars="0"/>
        <w:rPr>
          <w:rFonts w:ascii="Times" w:hAnsi="Times" w:cs="Times"/>
          <w:sz w:val="24"/>
        </w:rPr>
      </w:pPr>
      <w:r>
        <w:rPr>
          <w:rFonts w:ascii="Times" w:hAnsi="Times" w:cs="Times"/>
          <w:sz w:val="24"/>
        </w:rPr>
        <w:t>政策</w:t>
      </w:r>
      <w:r w:rsidR="00040C09">
        <w:rPr>
          <w:rFonts w:ascii="Times" w:hAnsi="Times" w:cs="Times"/>
          <w:sz w:val="24"/>
        </w:rPr>
        <w:t>法规</w:t>
      </w:r>
      <w:r>
        <w:rPr>
          <w:rFonts w:ascii="Times" w:hAnsi="Times" w:cs="Times"/>
          <w:sz w:val="24"/>
        </w:rPr>
        <w:t>背景</w:t>
      </w:r>
    </w:p>
    <w:p w14:paraId="5A5FA6EA" w14:textId="09675F92" w:rsidR="00281E51" w:rsidRDefault="00E441FE" w:rsidP="00040C09">
      <w:pPr>
        <w:autoSpaceDE w:val="0"/>
        <w:autoSpaceDN w:val="0"/>
        <w:adjustRightInd w:val="0"/>
        <w:spacing w:line="360" w:lineRule="auto"/>
        <w:ind w:firstLineChars="200" w:firstLine="480"/>
        <w:rPr>
          <w:rFonts w:ascii="Times" w:hAnsi="Times" w:cs="Times"/>
          <w:sz w:val="24"/>
        </w:rPr>
      </w:pPr>
      <w:r>
        <w:rPr>
          <w:rFonts w:ascii="Times" w:hAnsi="Times" w:cs="Times" w:hint="eastAsia"/>
          <w:sz w:val="24"/>
        </w:rPr>
        <w:t>近几年</w:t>
      </w:r>
      <w:r w:rsidR="00E81AE9">
        <w:rPr>
          <w:rFonts w:ascii="Times" w:hAnsi="Times" w:cs="Times" w:hint="eastAsia"/>
          <w:sz w:val="24"/>
        </w:rPr>
        <w:t>智慧城市和数字政府</w:t>
      </w:r>
      <w:r>
        <w:rPr>
          <w:rFonts w:ascii="Times" w:hAnsi="Times" w:cs="Times" w:hint="eastAsia"/>
          <w:sz w:val="24"/>
        </w:rPr>
        <w:t>政策密集出台。</w:t>
      </w:r>
      <w:r w:rsidR="00AC5CE7" w:rsidRPr="00AC5CE7">
        <w:rPr>
          <w:rFonts w:ascii="Times" w:hAnsi="Times" w:cs="Times" w:hint="eastAsia"/>
          <w:sz w:val="24"/>
        </w:rPr>
        <w:t>2017</w:t>
      </w:r>
      <w:r w:rsidR="00AC5CE7" w:rsidRPr="00AC5CE7">
        <w:rPr>
          <w:rFonts w:ascii="Times" w:hAnsi="Times" w:cs="Times" w:hint="eastAsia"/>
          <w:sz w:val="24"/>
        </w:rPr>
        <w:t>年</w:t>
      </w:r>
      <w:r w:rsidR="00AC5CE7" w:rsidRPr="00AC5CE7">
        <w:rPr>
          <w:rFonts w:ascii="Times" w:hAnsi="Times" w:cs="Times" w:hint="eastAsia"/>
          <w:sz w:val="24"/>
        </w:rPr>
        <w:t>10</w:t>
      </w:r>
      <w:r w:rsidR="00AC5CE7" w:rsidRPr="00AC5CE7">
        <w:rPr>
          <w:rFonts w:ascii="Times" w:hAnsi="Times" w:cs="Times" w:hint="eastAsia"/>
          <w:sz w:val="24"/>
        </w:rPr>
        <w:t>月党的十九大</w:t>
      </w:r>
      <w:r w:rsidR="004006FB">
        <w:rPr>
          <w:rFonts w:ascii="Times" w:hAnsi="Times" w:cs="Times" w:hint="eastAsia"/>
          <w:sz w:val="24"/>
        </w:rPr>
        <w:t>提出</w:t>
      </w:r>
      <w:r w:rsidR="004006FB" w:rsidRPr="004006FB">
        <w:rPr>
          <w:rFonts w:ascii="Times" w:hAnsi="Times" w:cs="Times" w:hint="eastAsia"/>
          <w:sz w:val="24"/>
        </w:rPr>
        <w:t>建设网络强国、数字中国、智慧社会的战略部署</w:t>
      </w:r>
      <w:r w:rsidR="002F196B">
        <w:rPr>
          <w:rFonts w:ascii="Times" w:hAnsi="Times" w:cs="Times" w:hint="eastAsia"/>
          <w:sz w:val="24"/>
        </w:rPr>
        <w:t>；</w:t>
      </w:r>
      <w:r w:rsidR="00281E51" w:rsidRPr="00281E51">
        <w:rPr>
          <w:rFonts w:ascii="Times" w:hAnsi="Times" w:cs="Times" w:hint="eastAsia"/>
          <w:sz w:val="24"/>
        </w:rPr>
        <w:t>2020</w:t>
      </w:r>
      <w:r w:rsidR="00281E51" w:rsidRPr="00281E51">
        <w:rPr>
          <w:rFonts w:ascii="Times" w:hAnsi="Times" w:cs="Times" w:hint="eastAsia"/>
          <w:sz w:val="24"/>
        </w:rPr>
        <w:t>年</w:t>
      </w:r>
      <w:r w:rsidR="00281E51" w:rsidRPr="00281E51">
        <w:rPr>
          <w:rFonts w:ascii="Times" w:hAnsi="Times" w:cs="Times" w:hint="eastAsia"/>
          <w:sz w:val="24"/>
        </w:rPr>
        <w:t>10</w:t>
      </w:r>
      <w:r w:rsidR="00281E51" w:rsidRPr="00281E51">
        <w:rPr>
          <w:rFonts w:ascii="Times" w:hAnsi="Times" w:cs="Times" w:hint="eastAsia"/>
          <w:sz w:val="24"/>
        </w:rPr>
        <w:t>月</w:t>
      </w:r>
      <w:r w:rsidR="002F196B">
        <w:rPr>
          <w:rFonts w:ascii="Times" w:hAnsi="Times" w:cs="Times" w:hint="eastAsia"/>
          <w:sz w:val="24"/>
        </w:rPr>
        <w:t>《</w:t>
      </w:r>
      <w:r w:rsidR="002F196B" w:rsidRPr="00281E51">
        <w:rPr>
          <w:rFonts w:ascii="Times" w:hAnsi="Times" w:cs="Times" w:hint="eastAsia"/>
          <w:sz w:val="24"/>
        </w:rPr>
        <w:t>中共中央关于制定国民经济和社会发展第十四个五年规划和二〇三五年远景目标的建议</w:t>
      </w:r>
      <w:r w:rsidR="002F196B">
        <w:rPr>
          <w:rFonts w:ascii="Times" w:hAnsi="Times" w:cs="Times" w:hint="eastAsia"/>
          <w:sz w:val="24"/>
        </w:rPr>
        <w:t>》</w:t>
      </w:r>
      <w:r w:rsidR="00281E51" w:rsidRPr="00281E51">
        <w:rPr>
          <w:rFonts w:ascii="Times" w:hAnsi="Times" w:cs="Times" w:hint="eastAsia"/>
          <w:sz w:val="24"/>
        </w:rPr>
        <w:t>提出加强数字社会、数字政府建设</w:t>
      </w:r>
      <w:r w:rsidR="002F196B">
        <w:rPr>
          <w:rFonts w:ascii="Times" w:hAnsi="Times" w:cs="Times" w:hint="eastAsia"/>
          <w:sz w:val="24"/>
        </w:rPr>
        <w:t>，扩大基础公共信息数据有序开放，建设国家数据统一共享开放平台。</w:t>
      </w:r>
    </w:p>
    <w:p w14:paraId="60B8806F" w14:textId="3BAB7ED9" w:rsidR="00741626" w:rsidRDefault="002F196B" w:rsidP="00040C09">
      <w:pPr>
        <w:autoSpaceDE w:val="0"/>
        <w:autoSpaceDN w:val="0"/>
        <w:adjustRightInd w:val="0"/>
        <w:spacing w:line="360" w:lineRule="auto"/>
        <w:ind w:firstLineChars="200" w:firstLine="480"/>
        <w:rPr>
          <w:rFonts w:ascii="Times" w:hAnsi="Times" w:cs="Times"/>
          <w:sz w:val="24"/>
        </w:rPr>
      </w:pPr>
      <w:r>
        <w:rPr>
          <w:rFonts w:ascii="Times" w:hAnsi="Times" w:cs="Times" w:hint="eastAsia"/>
          <w:sz w:val="24"/>
        </w:rPr>
        <w:t>广东省、深圳市也陆续出台相关政策。</w:t>
      </w:r>
      <w:r w:rsidR="009167C9" w:rsidRPr="009167C9">
        <w:rPr>
          <w:rFonts w:ascii="Times" w:hAnsi="Times" w:cs="Times" w:hint="eastAsia"/>
          <w:sz w:val="24"/>
        </w:rPr>
        <w:t>2019</w:t>
      </w:r>
      <w:r w:rsidR="009167C9" w:rsidRPr="009167C9">
        <w:rPr>
          <w:rFonts w:ascii="Times" w:hAnsi="Times" w:cs="Times" w:hint="eastAsia"/>
          <w:sz w:val="24"/>
        </w:rPr>
        <w:t>年</w:t>
      </w:r>
      <w:r w:rsidR="009167C9" w:rsidRPr="009167C9">
        <w:rPr>
          <w:rFonts w:ascii="Times" w:hAnsi="Times" w:cs="Times" w:hint="eastAsia"/>
          <w:sz w:val="24"/>
        </w:rPr>
        <w:t>2</w:t>
      </w:r>
      <w:r w:rsidR="009167C9" w:rsidRPr="009167C9">
        <w:rPr>
          <w:rFonts w:ascii="Times" w:hAnsi="Times" w:cs="Times" w:hint="eastAsia"/>
          <w:sz w:val="24"/>
        </w:rPr>
        <w:t>月</w:t>
      </w:r>
      <w:r>
        <w:rPr>
          <w:rFonts w:ascii="Times" w:hAnsi="Times" w:cs="Times" w:hint="eastAsia"/>
          <w:sz w:val="24"/>
        </w:rPr>
        <w:t>《</w:t>
      </w:r>
      <w:r w:rsidRPr="009167C9">
        <w:rPr>
          <w:rFonts w:ascii="Times" w:hAnsi="Times" w:cs="Times" w:hint="eastAsia"/>
          <w:sz w:val="24"/>
        </w:rPr>
        <w:t>粤港澳大湾区发展规划纲要</w:t>
      </w:r>
      <w:r>
        <w:rPr>
          <w:rFonts w:ascii="Times" w:hAnsi="Times" w:cs="Times" w:hint="eastAsia"/>
          <w:sz w:val="24"/>
        </w:rPr>
        <w:t>》</w:t>
      </w:r>
      <w:r w:rsidR="009167C9">
        <w:rPr>
          <w:rFonts w:ascii="Times" w:hAnsi="Times" w:cs="Times" w:hint="eastAsia"/>
          <w:sz w:val="24"/>
        </w:rPr>
        <w:t>提出</w:t>
      </w:r>
      <w:r w:rsidR="009167C9" w:rsidRPr="009167C9">
        <w:rPr>
          <w:rFonts w:ascii="Times" w:hAnsi="Times" w:cs="Times" w:hint="eastAsia"/>
          <w:sz w:val="24"/>
        </w:rPr>
        <w:t>建成智慧城市群，推进新型智慧城市试点示范，加强粤港澳智慧城市合作，探索建立统一标准，开放数据端口，建设互通的公共应用平台</w:t>
      </w:r>
      <w:r>
        <w:rPr>
          <w:rFonts w:ascii="Times" w:hAnsi="Times" w:cs="Times" w:hint="eastAsia"/>
          <w:sz w:val="24"/>
        </w:rPr>
        <w:t>；</w:t>
      </w:r>
      <w:r w:rsidR="00741626" w:rsidRPr="00741626">
        <w:rPr>
          <w:rFonts w:ascii="Times" w:hAnsi="Times" w:cs="Times" w:hint="eastAsia"/>
          <w:sz w:val="24"/>
        </w:rPr>
        <w:t>2018</w:t>
      </w:r>
      <w:r w:rsidR="00741626" w:rsidRPr="00741626">
        <w:rPr>
          <w:rFonts w:ascii="Times" w:hAnsi="Times" w:cs="Times" w:hint="eastAsia"/>
          <w:sz w:val="24"/>
        </w:rPr>
        <w:t>年</w:t>
      </w:r>
      <w:r w:rsidR="00741626" w:rsidRPr="00741626">
        <w:rPr>
          <w:rFonts w:ascii="Times" w:hAnsi="Times" w:cs="Times" w:hint="eastAsia"/>
          <w:sz w:val="24"/>
        </w:rPr>
        <w:t>8</w:t>
      </w:r>
      <w:r w:rsidR="00741626" w:rsidRPr="00741626">
        <w:rPr>
          <w:rFonts w:ascii="Times" w:hAnsi="Times" w:cs="Times" w:hint="eastAsia"/>
          <w:sz w:val="24"/>
        </w:rPr>
        <w:t>月，</w:t>
      </w:r>
      <w:r>
        <w:rPr>
          <w:rFonts w:ascii="Times" w:hAnsi="Times" w:cs="Times" w:hint="eastAsia"/>
          <w:sz w:val="24"/>
        </w:rPr>
        <w:t>深圳市</w:t>
      </w:r>
      <w:r w:rsidR="00741626" w:rsidRPr="00741626">
        <w:rPr>
          <w:rFonts w:ascii="Times" w:hAnsi="Times" w:cs="Times" w:hint="eastAsia"/>
          <w:sz w:val="24"/>
        </w:rPr>
        <w:t>出台《深圳市新型智慧城市建设总体方案》，明确“在充分利用现有</w:t>
      </w:r>
      <w:r w:rsidR="00741626" w:rsidRPr="00741626">
        <w:rPr>
          <w:rFonts w:ascii="Times" w:hAnsi="Times" w:cs="Times" w:hint="eastAsia"/>
          <w:sz w:val="24"/>
        </w:rPr>
        <w:lastRenderedPageBreak/>
        <w:t>资源的基础上，我市构建从支撑、平台到应用的新型智慧城市一体化建设</w:t>
      </w:r>
      <w:r>
        <w:rPr>
          <w:rFonts w:ascii="Times" w:hAnsi="Times" w:cs="Times" w:hint="eastAsia"/>
          <w:sz w:val="24"/>
        </w:rPr>
        <w:t>格局”，</w:t>
      </w:r>
      <w:r w:rsidR="00741626">
        <w:rPr>
          <w:rFonts w:ascii="Times" w:hAnsi="Times" w:cs="Times" w:hint="eastAsia"/>
          <w:sz w:val="24"/>
        </w:rPr>
        <w:t>构建统一支撑、建设两个中心、实施四大应用、强化两个保障；</w:t>
      </w:r>
      <w:r w:rsidR="004F46FF" w:rsidRPr="004F46FF">
        <w:rPr>
          <w:rFonts w:ascii="Times" w:hAnsi="Times" w:cs="Times" w:hint="eastAsia"/>
          <w:sz w:val="24"/>
        </w:rPr>
        <w:t>2019</w:t>
      </w:r>
      <w:r w:rsidR="004F46FF" w:rsidRPr="004F46FF">
        <w:rPr>
          <w:rFonts w:ascii="Times" w:hAnsi="Times" w:cs="Times" w:hint="eastAsia"/>
          <w:sz w:val="24"/>
        </w:rPr>
        <w:t>年</w:t>
      </w:r>
      <w:r w:rsidR="004F46FF" w:rsidRPr="004F46FF">
        <w:rPr>
          <w:rFonts w:ascii="Times" w:hAnsi="Times" w:cs="Times" w:hint="eastAsia"/>
          <w:sz w:val="24"/>
        </w:rPr>
        <w:t>8</w:t>
      </w:r>
      <w:r w:rsidR="004F46FF" w:rsidRPr="004F46FF">
        <w:rPr>
          <w:rFonts w:ascii="Times" w:hAnsi="Times" w:cs="Times" w:hint="eastAsia"/>
          <w:sz w:val="24"/>
        </w:rPr>
        <w:t>月</w:t>
      </w:r>
      <w:r>
        <w:rPr>
          <w:rFonts w:ascii="Times" w:hAnsi="Times" w:cs="Times" w:hint="eastAsia"/>
          <w:sz w:val="24"/>
        </w:rPr>
        <w:t>《</w:t>
      </w:r>
      <w:r w:rsidRPr="004F46FF">
        <w:rPr>
          <w:rFonts w:ascii="Times" w:hAnsi="Times" w:cs="Times" w:hint="eastAsia"/>
          <w:sz w:val="24"/>
        </w:rPr>
        <w:t>关于支持深圳建设中国特色社会主义先行示范区的意见</w:t>
      </w:r>
      <w:r>
        <w:rPr>
          <w:rFonts w:ascii="Times" w:hAnsi="Times" w:cs="Times" w:hint="eastAsia"/>
          <w:sz w:val="24"/>
        </w:rPr>
        <w:t>》</w:t>
      </w:r>
      <w:r w:rsidR="004F46FF">
        <w:rPr>
          <w:rFonts w:ascii="Times" w:hAnsi="Times" w:cs="Times" w:hint="eastAsia"/>
          <w:sz w:val="24"/>
        </w:rPr>
        <w:t>提出</w:t>
      </w:r>
      <w:r w:rsidR="004F46FF" w:rsidRPr="004F46FF">
        <w:rPr>
          <w:rFonts w:ascii="Times" w:hAnsi="Times" w:cs="Times" w:hint="eastAsia"/>
          <w:sz w:val="24"/>
        </w:rPr>
        <w:t>加快建设智慧城市，支持深圳建设粤港澳大湾区大数据中心</w:t>
      </w:r>
      <w:r w:rsidR="004F46FF">
        <w:rPr>
          <w:rFonts w:ascii="Times" w:hAnsi="Times" w:cs="Times" w:hint="eastAsia"/>
          <w:sz w:val="24"/>
        </w:rPr>
        <w:t>；</w:t>
      </w:r>
      <w:r w:rsidR="00741626" w:rsidRPr="00741626">
        <w:rPr>
          <w:rFonts w:ascii="Times" w:hAnsi="Times" w:cs="Times" w:hint="eastAsia"/>
          <w:sz w:val="24"/>
        </w:rPr>
        <w:t>2021</w:t>
      </w:r>
      <w:r w:rsidR="00741626" w:rsidRPr="00741626">
        <w:rPr>
          <w:rFonts w:ascii="Times" w:hAnsi="Times" w:cs="Times" w:hint="eastAsia"/>
          <w:sz w:val="24"/>
        </w:rPr>
        <w:t>年</w:t>
      </w:r>
      <w:r w:rsidR="00741626" w:rsidRPr="00741626">
        <w:rPr>
          <w:rFonts w:ascii="Times" w:hAnsi="Times" w:cs="Times" w:hint="eastAsia"/>
          <w:sz w:val="24"/>
        </w:rPr>
        <w:t>1</w:t>
      </w:r>
      <w:r w:rsidR="00741626" w:rsidRPr="00741626">
        <w:rPr>
          <w:rFonts w:ascii="Times" w:hAnsi="Times" w:cs="Times" w:hint="eastAsia"/>
          <w:sz w:val="24"/>
        </w:rPr>
        <w:t>月</w:t>
      </w:r>
      <w:r>
        <w:rPr>
          <w:rFonts w:ascii="Times" w:hAnsi="Times" w:cs="Times" w:hint="eastAsia"/>
          <w:sz w:val="24"/>
        </w:rPr>
        <w:t>，《深圳市人民政府关于加快智慧城市和数字政府建设的若干意见》</w:t>
      </w:r>
      <w:r w:rsidR="00741626" w:rsidRPr="00741626">
        <w:rPr>
          <w:rFonts w:ascii="Times" w:hAnsi="Times" w:cs="Times" w:hint="eastAsia"/>
          <w:sz w:val="24"/>
        </w:rPr>
        <w:t>明确到</w:t>
      </w:r>
      <w:r w:rsidR="00741626" w:rsidRPr="00741626">
        <w:rPr>
          <w:rFonts w:ascii="Times" w:hAnsi="Times" w:cs="Times" w:hint="eastAsia"/>
          <w:sz w:val="24"/>
        </w:rPr>
        <w:t>2025</w:t>
      </w:r>
      <w:r w:rsidR="00741626" w:rsidRPr="00741626">
        <w:rPr>
          <w:rFonts w:ascii="Times" w:hAnsi="Times" w:cs="Times" w:hint="eastAsia"/>
          <w:sz w:val="24"/>
        </w:rPr>
        <w:t>年，打造具有深度学习能力的鹏城智能体，建设城市数字底座，打造城市智能中枢，推进业务一体化融合，实现全域感知、全网协同和全场景智慧。</w:t>
      </w:r>
    </w:p>
    <w:p w14:paraId="46482FD4" w14:textId="28CAB7F5" w:rsidR="00281E51" w:rsidRPr="00E226C8" w:rsidRDefault="00281E51" w:rsidP="00040C09">
      <w:pPr>
        <w:autoSpaceDE w:val="0"/>
        <w:autoSpaceDN w:val="0"/>
        <w:adjustRightInd w:val="0"/>
        <w:spacing w:line="360" w:lineRule="auto"/>
        <w:ind w:firstLineChars="200" w:firstLine="480"/>
        <w:rPr>
          <w:rFonts w:ascii="宋体" w:hAnsi="宋体" w:cs="Times"/>
          <w:sz w:val="24"/>
        </w:rPr>
      </w:pPr>
      <w:r w:rsidRPr="00E226C8">
        <w:rPr>
          <w:rFonts w:ascii="宋体" w:hAnsi="宋体" w:cs="Times" w:hint="eastAsia"/>
          <w:sz w:val="24"/>
        </w:rPr>
        <w:t>深圳市各区也相继</w:t>
      </w:r>
      <w:r w:rsidRPr="00E226C8">
        <w:rPr>
          <w:rFonts w:ascii="宋体" w:hAnsi="宋体" w:cs="Segoe UI Symbol" w:hint="eastAsia"/>
          <w:sz w:val="24"/>
        </w:rPr>
        <w:t>出台政策。</w:t>
      </w:r>
      <w:r w:rsidR="008154E5" w:rsidRPr="00E226C8">
        <w:rPr>
          <w:rFonts w:ascii="宋体" w:hAnsi="宋体" w:cs="Segoe UI Symbol" w:hint="eastAsia"/>
          <w:sz w:val="24"/>
        </w:rPr>
        <w:t>福田区出台《新型智慧城区暨“数字政府”建设实施方案（2018-2020年）》，打造“城区大脑”</w:t>
      </w:r>
      <w:r w:rsidR="003415FF" w:rsidRPr="00E226C8">
        <w:rPr>
          <w:rFonts w:ascii="宋体" w:hAnsi="宋体" w:cs="Segoe UI Symbol" w:hint="eastAsia"/>
          <w:sz w:val="24"/>
        </w:rPr>
        <w:t>；罗湖区充分利用既有建设成果，构建从数字底座到智慧应用的“1+3+N+X”的智慧罗湖一体化建设新格局；宝安区以宝安大数据资源中心为基础，建设数字孪生宝；龙华区编制《深圳市“智慧龙华”（2016-2025）总体框架设计方案》，提出“一平台、十智慧、三汇集”总体架构；龙岗区建立智能运营中心实现三级联动；</w:t>
      </w:r>
      <w:r w:rsidR="002A7010" w:rsidRPr="00E226C8">
        <w:rPr>
          <w:rFonts w:ascii="宋体" w:hAnsi="宋体" w:cs="Segoe UI Symbol" w:hint="eastAsia"/>
          <w:sz w:val="24"/>
        </w:rPr>
        <w:t>光明区</w:t>
      </w:r>
      <w:r w:rsidR="003415FF" w:rsidRPr="00E226C8">
        <w:rPr>
          <w:rFonts w:ascii="宋体" w:hAnsi="宋体" w:cs="Segoe UI Symbol" w:hint="eastAsia"/>
          <w:sz w:val="24"/>
        </w:rPr>
        <w:t>搭建“智慧光明” “三网络四平台，三门户两中心”的总体架构</w:t>
      </w:r>
      <w:r w:rsidR="0073343D" w:rsidRPr="00E226C8">
        <w:rPr>
          <w:rFonts w:ascii="宋体" w:hAnsi="宋体" w:cs="Segoe UI Symbol" w:hint="eastAsia"/>
          <w:sz w:val="24"/>
        </w:rPr>
        <w:t>。</w:t>
      </w:r>
    </w:p>
    <w:p w14:paraId="31E8A9FD" w14:textId="77777777" w:rsidR="00CA1CAB" w:rsidRPr="007517FB" w:rsidRDefault="00361BE6" w:rsidP="00FD1864">
      <w:pPr>
        <w:pStyle w:val="a4"/>
        <w:spacing w:beforeLines="50" w:before="156" w:afterLines="50" w:after="156" w:line="360" w:lineRule="auto"/>
        <w:outlineLvl w:val="0"/>
        <w:rPr>
          <w:rFonts w:hAnsi="宋体" w:hint="default"/>
          <w:b/>
          <w:color w:val="000000"/>
          <w:sz w:val="24"/>
        </w:rPr>
      </w:pPr>
      <w:r w:rsidRPr="007517FB">
        <w:rPr>
          <w:rFonts w:hAnsi="宋体"/>
          <w:b/>
          <w:color w:val="000000"/>
          <w:sz w:val="24"/>
        </w:rPr>
        <w:t>（二）</w:t>
      </w:r>
      <w:r w:rsidR="00CA1CAB" w:rsidRPr="007517FB">
        <w:rPr>
          <w:rFonts w:hAnsi="宋体"/>
          <w:b/>
          <w:color w:val="000000"/>
          <w:sz w:val="24"/>
        </w:rPr>
        <w:t>编制目的</w:t>
      </w:r>
    </w:p>
    <w:p w14:paraId="2B969B6C" w14:textId="0DDBF77B" w:rsidR="009A0390" w:rsidRDefault="009A0390" w:rsidP="00E25B62">
      <w:pPr>
        <w:autoSpaceDE w:val="0"/>
        <w:autoSpaceDN w:val="0"/>
        <w:adjustRightInd w:val="0"/>
        <w:spacing w:line="360" w:lineRule="auto"/>
        <w:ind w:firstLineChars="200" w:firstLine="480"/>
        <w:rPr>
          <w:rFonts w:ascii="Times" w:hAnsi="Times" w:cs="Times"/>
          <w:sz w:val="24"/>
        </w:rPr>
      </w:pPr>
      <w:bookmarkStart w:id="1" w:name="OLE_LINK1"/>
      <w:bookmarkStart w:id="2" w:name="OLE_LINK2"/>
      <w:r w:rsidRPr="009A0390">
        <w:rPr>
          <w:rFonts w:ascii="Times" w:hAnsi="Times" w:cs="Times" w:hint="eastAsia"/>
          <w:sz w:val="24"/>
        </w:rPr>
        <w:t>智慧城市建设走过了自发的、分散的、条块分割的初始初级阶段。但这些各自相互独立、封闭运行，一是系统不能互联互通，形成所谓的“信息孤岛”、“信息烟囱”，系统内存储的信息资源无法共享共用，承载的业务相互之间无法协调优化，不同程度还相互掣肘；二是没有统筹和规划，重复建设和浪费严重；三是只有极少数建设了同城数据备份，普遍没有建设灾难备份和业务恢复系统，安全隐患严重。</w:t>
      </w:r>
    </w:p>
    <w:p w14:paraId="5192684C" w14:textId="443E3A6A" w:rsidR="00EB3CE0" w:rsidRPr="009A0390" w:rsidRDefault="00EB3CE0" w:rsidP="00E25B62">
      <w:pPr>
        <w:autoSpaceDE w:val="0"/>
        <w:autoSpaceDN w:val="0"/>
        <w:adjustRightInd w:val="0"/>
        <w:spacing w:line="360" w:lineRule="auto"/>
        <w:ind w:firstLineChars="200" w:firstLine="480"/>
        <w:rPr>
          <w:rFonts w:ascii="Times" w:hAnsi="Times" w:cs="Times"/>
          <w:sz w:val="24"/>
        </w:rPr>
      </w:pPr>
      <w:r w:rsidRPr="00EB3CE0">
        <w:rPr>
          <w:rFonts w:ascii="Times" w:hAnsi="Times" w:cs="Times" w:hint="eastAsia"/>
          <w:sz w:val="24"/>
        </w:rPr>
        <w:t>“智慧城市建设总体架构”是实施智慧城市的顶层规划</w:t>
      </w:r>
      <w:r w:rsidR="006B2A7A">
        <w:rPr>
          <w:rFonts w:ascii="Times" w:hAnsi="Times" w:cs="Times" w:hint="eastAsia"/>
          <w:sz w:val="24"/>
        </w:rPr>
        <w:t>，通过构建“建设架构”，明确智慧城市需要建设哪些内容，需要构建哪些层次要素，每个层次要素</w:t>
      </w:r>
      <w:r w:rsidR="007C7357">
        <w:rPr>
          <w:rFonts w:ascii="Times" w:hAnsi="Times" w:cs="Times" w:hint="eastAsia"/>
          <w:sz w:val="24"/>
        </w:rPr>
        <w:t>如何作为上层的数据和信息来源，下层要素如何对上层提供支撑，通过架构内容的实施提供对智慧城市总体架构的柔性支撑，以满足</w:t>
      </w:r>
      <w:r w:rsidR="009A0390" w:rsidRPr="009A0390">
        <w:rPr>
          <w:rFonts w:ascii="Times" w:hAnsi="Times" w:cs="Times" w:hint="eastAsia"/>
          <w:sz w:val="24"/>
        </w:rPr>
        <w:t>新型智慧城市建设对来源可靠、数据质量、有效应用</w:t>
      </w:r>
      <w:r w:rsidR="007C7357" w:rsidRPr="009A0390">
        <w:rPr>
          <w:rFonts w:ascii="Times" w:hAnsi="Times" w:cs="Times" w:hint="eastAsia"/>
          <w:sz w:val="24"/>
        </w:rPr>
        <w:t>的</w:t>
      </w:r>
      <w:r w:rsidR="009A0390" w:rsidRPr="009A0390">
        <w:rPr>
          <w:rFonts w:ascii="Times" w:hAnsi="Times" w:cs="Times" w:hint="eastAsia"/>
          <w:sz w:val="24"/>
        </w:rPr>
        <w:t>更高要求。</w:t>
      </w:r>
    </w:p>
    <w:bookmarkEnd w:id="1"/>
    <w:bookmarkEnd w:id="2"/>
    <w:p w14:paraId="1AA7470F" w14:textId="77777777" w:rsidR="00CA1CAB" w:rsidRDefault="001F2575" w:rsidP="00FD1864">
      <w:pPr>
        <w:pStyle w:val="a4"/>
        <w:spacing w:beforeLines="50" w:before="156" w:afterLines="50" w:after="156" w:line="360" w:lineRule="auto"/>
        <w:outlineLvl w:val="0"/>
        <w:rPr>
          <w:rFonts w:hAnsi="宋体" w:hint="default"/>
          <w:b/>
          <w:color w:val="000000"/>
          <w:sz w:val="24"/>
        </w:rPr>
      </w:pPr>
      <w:r w:rsidRPr="007517FB">
        <w:rPr>
          <w:rFonts w:hAnsi="宋体"/>
          <w:b/>
          <w:color w:val="000000"/>
          <w:sz w:val="24"/>
        </w:rPr>
        <w:t>（三）编制的</w:t>
      </w:r>
      <w:r w:rsidR="00CA1CAB" w:rsidRPr="007517FB">
        <w:rPr>
          <w:rFonts w:hAnsi="宋体"/>
          <w:b/>
          <w:color w:val="000000"/>
          <w:sz w:val="24"/>
        </w:rPr>
        <w:t>意义或必要性</w:t>
      </w:r>
    </w:p>
    <w:p w14:paraId="65EEEBF1" w14:textId="1C3EE24A" w:rsidR="009C5441" w:rsidRPr="00C17399" w:rsidRDefault="00EC5926" w:rsidP="00C17399">
      <w:pPr>
        <w:pStyle w:val="af"/>
        <w:numPr>
          <w:ilvl w:val="0"/>
          <w:numId w:val="33"/>
        </w:numPr>
        <w:autoSpaceDE w:val="0"/>
        <w:autoSpaceDN w:val="0"/>
        <w:adjustRightInd w:val="0"/>
        <w:spacing w:line="360" w:lineRule="auto"/>
        <w:ind w:firstLineChars="0"/>
        <w:rPr>
          <w:rFonts w:hAnsi="宋体"/>
          <w:color w:val="000000"/>
          <w:sz w:val="24"/>
        </w:rPr>
      </w:pPr>
      <w:r w:rsidRPr="00C17399">
        <w:rPr>
          <w:rFonts w:hAnsi="宋体" w:hint="eastAsia"/>
          <w:color w:val="000000"/>
          <w:sz w:val="24"/>
        </w:rPr>
        <w:t>响应</w:t>
      </w:r>
      <w:r w:rsidR="009C5441" w:rsidRPr="00C17399">
        <w:rPr>
          <w:rFonts w:hAnsi="宋体" w:hint="eastAsia"/>
          <w:color w:val="000000"/>
          <w:sz w:val="24"/>
        </w:rPr>
        <w:t>深圳的战略部署——市委市政府打造国家新型智慧城市标杆市</w:t>
      </w:r>
    </w:p>
    <w:p w14:paraId="19DE74BD" w14:textId="77777777" w:rsidR="009C5441" w:rsidRPr="009C5441" w:rsidRDefault="009C5441" w:rsidP="009C5441">
      <w:pPr>
        <w:autoSpaceDE w:val="0"/>
        <w:autoSpaceDN w:val="0"/>
        <w:adjustRightInd w:val="0"/>
        <w:spacing w:line="360" w:lineRule="auto"/>
        <w:rPr>
          <w:rFonts w:hAnsi="宋体"/>
          <w:color w:val="000000"/>
          <w:sz w:val="24"/>
        </w:rPr>
      </w:pPr>
      <w:r w:rsidRPr="009C5441">
        <w:rPr>
          <w:rFonts w:hAnsi="宋体" w:hint="eastAsia"/>
          <w:color w:val="000000"/>
          <w:sz w:val="24"/>
        </w:rPr>
        <w:lastRenderedPageBreak/>
        <w:t xml:space="preserve">    2018</w:t>
      </w:r>
      <w:r w:rsidRPr="009C5441">
        <w:rPr>
          <w:rFonts w:hAnsi="宋体" w:hint="eastAsia"/>
          <w:color w:val="000000"/>
          <w:sz w:val="24"/>
        </w:rPr>
        <w:t>年</w:t>
      </w:r>
      <w:r w:rsidRPr="009C5441">
        <w:rPr>
          <w:rFonts w:hAnsi="宋体" w:hint="eastAsia"/>
          <w:color w:val="000000"/>
          <w:sz w:val="24"/>
        </w:rPr>
        <w:t>7</w:t>
      </w:r>
      <w:r w:rsidRPr="009C5441">
        <w:rPr>
          <w:rFonts w:hAnsi="宋体" w:hint="eastAsia"/>
          <w:color w:val="000000"/>
          <w:sz w:val="24"/>
        </w:rPr>
        <w:t>月</w:t>
      </w:r>
      <w:r w:rsidRPr="009C5441">
        <w:rPr>
          <w:rFonts w:hAnsi="宋体" w:hint="eastAsia"/>
          <w:color w:val="000000"/>
          <w:sz w:val="24"/>
        </w:rPr>
        <w:t>12</w:t>
      </w:r>
      <w:r w:rsidRPr="009C5441">
        <w:rPr>
          <w:rFonts w:hAnsi="宋体" w:hint="eastAsia"/>
          <w:color w:val="000000"/>
          <w:sz w:val="24"/>
        </w:rPr>
        <w:t>日，深圳市出台《深圳市新型智慧城市建设总体方案》，要求在充分利用现有资源的基础上，构建从支撑、平台到应用的新型智慧城市一体化建设格局。但没有对应的地方标准将之落地。</w:t>
      </w:r>
    </w:p>
    <w:p w14:paraId="063137A0" w14:textId="328C59BA" w:rsidR="009C5441" w:rsidRPr="00C17399" w:rsidRDefault="00EC5926" w:rsidP="00C17399">
      <w:pPr>
        <w:pStyle w:val="af"/>
        <w:numPr>
          <w:ilvl w:val="0"/>
          <w:numId w:val="33"/>
        </w:numPr>
        <w:autoSpaceDE w:val="0"/>
        <w:autoSpaceDN w:val="0"/>
        <w:adjustRightInd w:val="0"/>
        <w:spacing w:line="360" w:lineRule="auto"/>
        <w:ind w:firstLineChars="0"/>
        <w:rPr>
          <w:rFonts w:hAnsi="宋体"/>
          <w:color w:val="000000"/>
          <w:sz w:val="24"/>
        </w:rPr>
      </w:pPr>
      <w:r w:rsidRPr="00C17399">
        <w:rPr>
          <w:rFonts w:hAnsi="宋体" w:hint="eastAsia"/>
          <w:color w:val="000000"/>
          <w:sz w:val="24"/>
        </w:rPr>
        <w:t>支撑</w:t>
      </w:r>
      <w:r w:rsidR="009C5441" w:rsidRPr="00C17399">
        <w:rPr>
          <w:rFonts w:hAnsi="宋体" w:hint="eastAsia"/>
          <w:color w:val="000000"/>
          <w:sz w:val="24"/>
        </w:rPr>
        <w:t>市政数局的职责及责任——统筹推进“智慧城市”和“数字政府”建设</w:t>
      </w:r>
    </w:p>
    <w:p w14:paraId="292FBB1C" w14:textId="77777777" w:rsidR="009C5441" w:rsidRPr="009C5441" w:rsidRDefault="009C5441" w:rsidP="009C5441">
      <w:pPr>
        <w:autoSpaceDE w:val="0"/>
        <w:autoSpaceDN w:val="0"/>
        <w:adjustRightInd w:val="0"/>
        <w:spacing w:line="360" w:lineRule="auto"/>
        <w:rPr>
          <w:rFonts w:hAnsi="宋体"/>
          <w:color w:val="000000"/>
          <w:sz w:val="24"/>
        </w:rPr>
      </w:pPr>
      <w:r w:rsidRPr="009C5441">
        <w:rPr>
          <w:rFonts w:hAnsi="宋体" w:hint="eastAsia"/>
          <w:color w:val="000000"/>
          <w:sz w:val="24"/>
        </w:rPr>
        <w:t xml:space="preserve">     </w:t>
      </w:r>
      <w:r w:rsidRPr="009C5441">
        <w:rPr>
          <w:rFonts w:hAnsi="宋体" w:hint="eastAsia"/>
          <w:color w:val="000000"/>
          <w:sz w:val="24"/>
        </w:rPr>
        <w:t>深圳市政务服务数据管理局负责统筹推进“智慧城市”和“数字政府”建设，拟定有关发展规划、年度计划并组织实施。根据《深圳市人民政府关于加快智慧城市和数字政府建设的若干意见》，市政数局是加快大数据中心建设、实施“数字市民”计划、全面提升民生服务领域智慧化水平、打造城市智能中枢、深化智慧城市合作、实施“云上城市”行动等的第一责任单位。“智慧城市建设总体框架”是完成上述行动的必备要素！</w:t>
      </w:r>
    </w:p>
    <w:p w14:paraId="2729EDAD" w14:textId="14D2B387" w:rsidR="009C5441" w:rsidRPr="009C5441" w:rsidRDefault="009C5441" w:rsidP="00C17399">
      <w:pPr>
        <w:pStyle w:val="af"/>
        <w:numPr>
          <w:ilvl w:val="0"/>
          <w:numId w:val="33"/>
        </w:numPr>
        <w:autoSpaceDE w:val="0"/>
        <w:autoSpaceDN w:val="0"/>
        <w:adjustRightInd w:val="0"/>
        <w:spacing w:line="360" w:lineRule="auto"/>
        <w:ind w:firstLineChars="0"/>
        <w:rPr>
          <w:rFonts w:hAnsi="宋体"/>
          <w:color w:val="000000"/>
          <w:sz w:val="24"/>
        </w:rPr>
      </w:pPr>
      <w:r w:rsidRPr="009C5441">
        <w:rPr>
          <w:rFonts w:hAnsi="宋体" w:hint="eastAsia"/>
          <w:color w:val="000000"/>
          <w:sz w:val="24"/>
        </w:rPr>
        <w:t>各区建设各具特色——把握共性、凸显特色</w:t>
      </w:r>
    </w:p>
    <w:p w14:paraId="0E7F4924" w14:textId="134497BB" w:rsidR="009C5441" w:rsidRPr="009C5441" w:rsidRDefault="009C5441" w:rsidP="008834CC">
      <w:pPr>
        <w:autoSpaceDE w:val="0"/>
        <w:autoSpaceDN w:val="0"/>
        <w:adjustRightInd w:val="0"/>
        <w:spacing w:line="360" w:lineRule="auto"/>
        <w:ind w:firstLineChars="200" w:firstLine="480"/>
        <w:rPr>
          <w:rFonts w:hAnsi="宋体"/>
          <w:color w:val="000000"/>
          <w:sz w:val="24"/>
        </w:rPr>
      </w:pPr>
      <w:r w:rsidRPr="009C5441">
        <w:rPr>
          <w:rFonts w:hAnsi="宋体" w:hint="eastAsia"/>
          <w:color w:val="000000"/>
          <w:sz w:val="24"/>
        </w:rPr>
        <w:t>智慧龙华”、“智慧光明”、福田“城区大脑”、宝安“数字孪生宝”，各区利用现有资源，建设各具特色的智慧城市。</w:t>
      </w:r>
      <w:r w:rsidR="00D25D7C">
        <w:rPr>
          <w:rFonts w:hAnsi="宋体" w:hint="eastAsia"/>
          <w:color w:val="000000"/>
          <w:sz w:val="24"/>
        </w:rPr>
        <w:t>通过标准解决在保持</w:t>
      </w:r>
      <w:r w:rsidRPr="009C5441">
        <w:rPr>
          <w:rFonts w:hAnsi="宋体" w:hint="eastAsia"/>
          <w:color w:val="000000"/>
          <w:sz w:val="24"/>
        </w:rPr>
        <w:t>各区</w:t>
      </w:r>
      <w:r w:rsidR="00D25D7C">
        <w:rPr>
          <w:rFonts w:hAnsi="宋体" w:hint="eastAsia"/>
          <w:color w:val="000000"/>
          <w:sz w:val="24"/>
        </w:rPr>
        <w:t>建设</w:t>
      </w:r>
      <w:r w:rsidRPr="009C5441">
        <w:rPr>
          <w:rFonts w:hAnsi="宋体" w:hint="eastAsia"/>
          <w:color w:val="000000"/>
          <w:sz w:val="24"/>
        </w:rPr>
        <w:t>基础上，把握共性，凸显特色</w:t>
      </w:r>
      <w:r w:rsidR="00D25D7C">
        <w:rPr>
          <w:rFonts w:hAnsi="宋体" w:hint="eastAsia"/>
          <w:color w:val="000000"/>
          <w:sz w:val="24"/>
        </w:rPr>
        <w:t>。</w:t>
      </w:r>
    </w:p>
    <w:p w14:paraId="10F07F70" w14:textId="4BC24902" w:rsidR="00D675D6" w:rsidRPr="00F24221" w:rsidRDefault="007F64F7" w:rsidP="00FD1864">
      <w:pPr>
        <w:pStyle w:val="a4"/>
        <w:spacing w:beforeLines="50" w:before="156" w:afterLines="50" w:after="156" w:line="360" w:lineRule="auto"/>
        <w:outlineLvl w:val="0"/>
        <w:rPr>
          <w:rFonts w:hAnsi="宋体" w:hint="default"/>
          <w:b/>
          <w:color w:val="000000"/>
          <w:sz w:val="30"/>
          <w:szCs w:val="30"/>
        </w:rPr>
      </w:pPr>
      <w:r w:rsidRPr="00F24221">
        <w:rPr>
          <w:rFonts w:hAnsi="宋体"/>
          <w:b/>
          <w:color w:val="000000"/>
          <w:sz w:val="30"/>
          <w:szCs w:val="30"/>
        </w:rPr>
        <w:t>三、</w:t>
      </w:r>
      <w:r w:rsidR="00D675D6" w:rsidRPr="00F24221">
        <w:rPr>
          <w:rFonts w:hAnsi="宋体"/>
          <w:b/>
          <w:color w:val="000000"/>
          <w:sz w:val="30"/>
          <w:szCs w:val="30"/>
        </w:rPr>
        <w:t>主要起草过程</w:t>
      </w:r>
    </w:p>
    <w:p w14:paraId="07CF6EC3" w14:textId="44603CF2" w:rsidR="00D675D6" w:rsidRPr="004630B9" w:rsidRDefault="00D675D6" w:rsidP="00D675D6">
      <w:pPr>
        <w:pStyle w:val="a5"/>
        <w:widowControl w:val="0"/>
        <w:spacing w:line="360" w:lineRule="auto"/>
        <w:ind w:firstLine="480"/>
        <w:rPr>
          <w:rFonts w:hAnsi="宋体"/>
          <w:noProof w:val="0"/>
          <w:color w:val="000000"/>
          <w:kern w:val="2"/>
          <w:sz w:val="24"/>
          <w:szCs w:val="24"/>
        </w:rPr>
      </w:pPr>
      <w:r w:rsidRPr="004630B9">
        <w:rPr>
          <w:rFonts w:hAnsi="宋体" w:hint="eastAsia"/>
          <w:noProof w:val="0"/>
          <w:color w:val="000000"/>
          <w:kern w:val="2"/>
          <w:sz w:val="24"/>
          <w:szCs w:val="24"/>
        </w:rPr>
        <w:t>本标准从</w:t>
      </w:r>
      <w:r>
        <w:rPr>
          <w:rFonts w:hAnsi="宋体" w:hint="eastAsia"/>
          <w:noProof w:val="0"/>
          <w:color w:val="000000"/>
          <w:kern w:val="2"/>
          <w:sz w:val="24"/>
          <w:szCs w:val="24"/>
        </w:rPr>
        <w:t>20</w:t>
      </w:r>
      <w:r w:rsidR="009815C8">
        <w:rPr>
          <w:rFonts w:hAnsi="宋体"/>
          <w:noProof w:val="0"/>
          <w:color w:val="000000"/>
          <w:kern w:val="2"/>
          <w:sz w:val="24"/>
          <w:szCs w:val="24"/>
        </w:rPr>
        <w:t>19</w:t>
      </w:r>
      <w:r>
        <w:rPr>
          <w:rFonts w:hAnsi="宋体" w:hint="eastAsia"/>
          <w:noProof w:val="0"/>
          <w:color w:val="000000"/>
          <w:kern w:val="2"/>
          <w:sz w:val="24"/>
          <w:szCs w:val="24"/>
        </w:rPr>
        <w:t>年</w:t>
      </w:r>
      <w:r w:rsidR="009815C8">
        <w:rPr>
          <w:rFonts w:hAnsi="宋体" w:hint="eastAsia"/>
          <w:noProof w:val="0"/>
          <w:color w:val="000000"/>
          <w:kern w:val="2"/>
          <w:sz w:val="24"/>
          <w:szCs w:val="24"/>
        </w:rPr>
        <w:t>预研开始，经过项目调研、标准研究，于2</w:t>
      </w:r>
      <w:r w:rsidR="009815C8">
        <w:rPr>
          <w:rFonts w:hAnsi="宋体"/>
          <w:noProof w:val="0"/>
          <w:color w:val="000000"/>
          <w:kern w:val="2"/>
          <w:sz w:val="24"/>
          <w:szCs w:val="24"/>
        </w:rPr>
        <w:t>020年</w:t>
      </w:r>
      <w:r w:rsidR="00437C6C">
        <w:rPr>
          <w:rFonts w:hAnsi="宋体"/>
          <w:noProof w:val="0"/>
          <w:color w:val="000000"/>
          <w:kern w:val="2"/>
          <w:sz w:val="24"/>
          <w:szCs w:val="24"/>
        </w:rPr>
        <w:t>5</w:t>
      </w:r>
      <w:r>
        <w:rPr>
          <w:rFonts w:hAnsi="宋体" w:hint="eastAsia"/>
          <w:noProof w:val="0"/>
          <w:color w:val="000000"/>
          <w:kern w:val="2"/>
          <w:sz w:val="24"/>
          <w:szCs w:val="24"/>
        </w:rPr>
        <w:t>月</w:t>
      </w:r>
      <w:r w:rsidR="00CE5859">
        <w:rPr>
          <w:rFonts w:hAnsi="宋体" w:hint="eastAsia"/>
          <w:noProof w:val="0"/>
          <w:color w:val="000000"/>
          <w:kern w:val="2"/>
          <w:sz w:val="24"/>
          <w:szCs w:val="24"/>
        </w:rPr>
        <w:t>立项</w:t>
      </w:r>
      <w:r w:rsidR="009815C8">
        <w:rPr>
          <w:rFonts w:hAnsi="宋体" w:hint="eastAsia"/>
          <w:noProof w:val="0"/>
          <w:color w:val="000000"/>
          <w:kern w:val="2"/>
          <w:sz w:val="24"/>
          <w:szCs w:val="24"/>
        </w:rPr>
        <w:t>，</w:t>
      </w:r>
      <w:r w:rsidR="00CE5859">
        <w:rPr>
          <w:rFonts w:hAnsi="宋体" w:hint="eastAsia"/>
          <w:noProof w:val="0"/>
          <w:color w:val="000000"/>
          <w:kern w:val="2"/>
          <w:sz w:val="24"/>
          <w:szCs w:val="24"/>
        </w:rPr>
        <w:t>经过标准编制</w:t>
      </w:r>
      <w:r>
        <w:rPr>
          <w:rFonts w:hAnsi="宋体" w:hint="eastAsia"/>
          <w:noProof w:val="0"/>
          <w:color w:val="000000"/>
          <w:kern w:val="2"/>
          <w:sz w:val="24"/>
          <w:szCs w:val="24"/>
        </w:rPr>
        <w:t>组的努力，</w:t>
      </w:r>
      <w:r w:rsidR="00297E83">
        <w:rPr>
          <w:rFonts w:hAnsi="宋体" w:hint="eastAsia"/>
          <w:noProof w:val="0"/>
          <w:color w:val="000000"/>
          <w:kern w:val="2"/>
          <w:sz w:val="24"/>
          <w:szCs w:val="24"/>
        </w:rPr>
        <w:t>多次召开</w:t>
      </w:r>
      <w:r>
        <w:rPr>
          <w:rFonts w:hAnsi="宋体" w:hint="eastAsia"/>
          <w:noProof w:val="0"/>
          <w:color w:val="000000"/>
          <w:kern w:val="2"/>
          <w:sz w:val="24"/>
          <w:szCs w:val="24"/>
        </w:rPr>
        <w:t>标准讨论会，</w:t>
      </w:r>
      <w:r w:rsidR="00CE5859">
        <w:rPr>
          <w:rFonts w:hAnsi="宋体" w:hint="eastAsia"/>
          <w:noProof w:val="0"/>
          <w:color w:val="000000"/>
          <w:kern w:val="2"/>
          <w:sz w:val="24"/>
          <w:szCs w:val="24"/>
        </w:rPr>
        <w:t>编制组内部达成统一</w:t>
      </w:r>
      <w:r w:rsidR="00297E83">
        <w:rPr>
          <w:rFonts w:hAnsi="宋体" w:hint="eastAsia"/>
          <w:noProof w:val="0"/>
          <w:color w:val="000000"/>
          <w:kern w:val="2"/>
          <w:sz w:val="24"/>
          <w:szCs w:val="24"/>
        </w:rPr>
        <w:t>，</w:t>
      </w:r>
      <w:r>
        <w:rPr>
          <w:rFonts w:hAnsi="宋体" w:hint="eastAsia"/>
          <w:noProof w:val="0"/>
          <w:color w:val="000000"/>
          <w:kern w:val="2"/>
          <w:sz w:val="24"/>
          <w:szCs w:val="24"/>
        </w:rPr>
        <w:t>形成了目前的</w:t>
      </w:r>
      <w:r w:rsidR="00CE5859">
        <w:rPr>
          <w:rFonts w:hAnsi="宋体" w:hint="eastAsia"/>
          <w:noProof w:val="0"/>
          <w:color w:val="000000"/>
          <w:kern w:val="2"/>
          <w:sz w:val="24"/>
          <w:szCs w:val="24"/>
        </w:rPr>
        <w:t>征求意见稿</w:t>
      </w:r>
      <w:r>
        <w:rPr>
          <w:rFonts w:hAnsi="宋体" w:hint="eastAsia"/>
          <w:noProof w:val="0"/>
          <w:color w:val="000000"/>
          <w:kern w:val="2"/>
          <w:sz w:val="24"/>
          <w:szCs w:val="24"/>
        </w:rPr>
        <w:t>。</w:t>
      </w:r>
    </w:p>
    <w:p w14:paraId="3BD8E430" w14:textId="5C7EC6B1" w:rsidR="00D675D6" w:rsidRDefault="00D675D6" w:rsidP="00D675D6">
      <w:pPr>
        <w:pStyle w:val="a5"/>
        <w:widowControl w:val="0"/>
        <w:spacing w:line="360" w:lineRule="auto"/>
        <w:ind w:firstLine="480"/>
        <w:rPr>
          <w:rFonts w:hAnsi="宋体"/>
          <w:noProof w:val="0"/>
          <w:color w:val="000000"/>
          <w:kern w:val="2"/>
          <w:sz w:val="24"/>
          <w:szCs w:val="24"/>
        </w:rPr>
      </w:pPr>
      <w:r>
        <w:rPr>
          <w:rFonts w:hAnsi="宋体" w:hint="eastAsia"/>
          <w:noProof w:val="0"/>
          <w:color w:val="000000"/>
          <w:kern w:val="2"/>
          <w:sz w:val="24"/>
          <w:szCs w:val="24"/>
        </w:rPr>
        <w:t>20</w:t>
      </w:r>
      <w:r w:rsidR="009815C8">
        <w:rPr>
          <w:rFonts w:hAnsi="宋体"/>
          <w:noProof w:val="0"/>
          <w:color w:val="000000"/>
          <w:kern w:val="2"/>
          <w:sz w:val="24"/>
          <w:szCs w:val="24"/>
        </w:rPr>
        <w:t>20</w:t>
      </w:r>
      <w:r>
        <w:rPr>
          <w:rFonts w:hAnsi="宋体" w:hint="eastAsia"/>
          <w:noProof w:val="0"/>
          <w:color w:val="000000"/>
          <w:kern w:val="2"/>
          <w:sz w:val="24"/>
          <w:szCs w:val="24"/>
        </w:rPr>
        <w:t>年</w:t>
      </w:r>
      <w:r w:rsidR="003D1D63">
        <w:rPr>
          <w:rFonts w:hAnsi="宋体" w:hint="eastAsia"/>
          <w:noProof w:val="0"/>
          <w:color w:val="000000"/>
          <w:kern w:val="2"/>
          <w:sz w:val="24"/>
          <w:szCs w:val="24"/>
        </w:rPr>
        <w:t>1</w:t>
      </w:r>
      <w:r>
        <w:rPr>
          <w:rFonts w:hAnsi="宋体" w:hint="eastAsia"/>
          <w:noProof w:val="0"/>
          <w:color w:val="000000"/>
          <w:kern w:val="2"/>
          <w:sz w:val="24"/>
          <w:szCs w:val="24"/>
        </w:rPr>
        <w:t>月</w:t>
      </w:r>
      <w:r w:rsidR="009815C8">
        <w:rPr>
          <w:rFonts w:hAnsi="宋体" w:hint="eastAsia"/>
          <w:noProof w:val="0"/>
          <w:color w:val="000000"/>
          <w:kern w:val="2"/>
          <w:sz w:val="24"/>
          <w:szCs w:val="24"/>
        </w:rPr>
        <w:t>-</w:t>
      </w:r>
      <w:r w:rsidR="003D1D63">
        <w:rPr>
          <w:rFonts w:hAnsi="宋体"/>
          <w:noProof w:val="0"/>
          <w:color w:val="000000"/>
          <w:kern w:val="2"/>
          <w:sz w:val="24"/>
          <w:szCs w:val="24"/>
        </w:rPr>
        <w:t>3</w:t>
      </w:r>
      <w:r w:rsidR="009815C8">
        <w:rPr>
          <w:rFonts w:hAnsi="宋体"/>
          <w:noProof w:val="0"/>
          <w:color w:val="000000"/>
          <w:kern w:val="2"/>
          <w:sz w:val="24"/>
          <w:szCs w:val="24"/>
        </w:rPr>
        <w:t>月</w:t>
      </w:r>
      <w:r>
        <w:rPr>
          <w:rFonts w:hAnsi="宋体" w:hint="eastAsia"/>
          <w:noProof w:val="0"/>
          <w:color w:val="000000"/>
          <w:kern w:val="2"/>
          <w:sz w:val="24"/>
          <w:szCs w:val="24"/>
        </w:rPr>
        <w:t>，</w:t>
      </w:r>
      <w:r w:rsidR="005565A7">
        <w:rPr>
          <w:rFonts w:hAnsi="宋体" w:hint="eastAsia"/>
          <w:noProof w:val="0"/>
          <w:color w:val="000000"/>
          <w:kern w:val="2"/>
          <w:sz w:val="24"/>
          <w:szCs w:val="24"/>
        </w:rPr>
        <w:t>进行立项文件的编写及行业行政主管部门申报工作。</w:t>
      </w:r>
    </w:p>
    <w:p w14:paraId="06994933" w14:textId="4FE05AB1" w:rsidR="005565A7" w:rsidRDefault="005565A7" w:rsidP="00D675D6">
      <w:pPr>
        <w:pStyle w:val="a5"/>
        <w:widowControl w:val="0"/>
        <w:spacing w:line="360" w:lineRule="auto"/>
        <w:ind w:firstLine="480"/>
        <w:rPr>
          <w:rFonts w:hAnsi="宋体"/>
          <w:noProof w:val="0"/>
          <w:color w:val="000000"/>
          <w:kern w:val="2"/>
          <w:sz w:val="24"/>
          <w:szCs w:val="24"/>
        </w:rPr>
      </w:pPr>
      <w:r>
        <w:rPr>
          <w:rFonts w:hAnsi="宋体" w:hint="eastAsia"/>
          <w:noProof w:val="0"/>
          <w:color w:val="000000"/>
          <w:kern w:val="2"/>
          <w:sz w:val="24"/>
          <w:szCs w:val="24"/>
        </w:rPr>
        <w:t>2</w:t>
      </w:r>
      <w:r>
        <w:rPr>
          <w:rFonts w:hAnsi="宋体"/>
          <w:noProof w:val="0"/>
          <w:color w:val="000000"/>
          <w:kern w:val="2"/>
          <w:sz w:val="24"/>
          <w:szCs w:val="24"/>
        </w:rPr>
        <w:t>020年</w:t>
      </w:r>
      <w:r>
        <w:rPr>
          <w:rFonts w:hAnsi="宋体" w:hint="eastAsia"/>
          <w:noProof w:val="0"/>
          <w:color w:val="000000"/>
          <w:kern w:val="2"/>
          <w:sz w:val="24"/>
          <w:szCs w:val="24"/>
        </w:rPr>
        <w:t>3月-</w:t>
      </w:r>
      <w:r>
        <w:rPr>
          <w:rFonts w:hAnsi="宋体"/>
          <w:noProof w:val="0"/>
          <w:color w:val="000000"/>
          <w:kern w:val="2"/>
          <w:sz w:val="24"/>
          <w:szCs w:val="24"/>
        </w:rPr>
        <w:t>5月，经过</w:t>
      </w:r>
      <w:r w:rsidR="00CA51F9">
        <w:rPr>
          <w:rFonts w:hAnsi="宋体"/>
          <w:noProof w:val="0"/>
          <w:color w:val="000000"/>
          <w:kern w:val="2"/>
          <w:sz w:val="24"/>
          <w:szCs w:val="24"/>
        </w:rPr>
        <w:t>行业行政主管部门和标准化主管部门对立项文件的形式审查、技术审查，正式下达立项计划。</w:t>
      </w:r>
    </w:p>
    <w:p w14:paraId="3B189D51" w14:textId="1F15E21F" w:rsidR="00CA51F9" w:rsidRDefault="00CA51F9" w:rsidP="00D675D6">
      <w:pPr>
        <w:pStyle w:val="a5"/>
        <w:widowControl w:val="0"/>
        <w:spacing w:line="360" w:lineRule="auto"/>
        <w:ind w:firstLine="480"/>
        <w:rPr>
          <w:rFonts w:hAnsi="宋体"/>
          <w:noProof w:val="0"/>
          <w:color w:val="000000"/>
          <w:kern w:val="2"/>
          <w:sz w:val="24"/>
          <w:szCs w:val="24"/>
        </w:rPr>
      </w:pPr>
      <w:r>
        <w:rPr>
          <w:rFonts w:hAnsi="宋体" w:hint="eastAsia"/>
          <w:noProof w:val="0"/>
          <w:color w:val="000000"/>
          <w:kern w:val="2"/>
          <w:sz w:val="24"/>
          <w:szCs w:val="24"/>
        </w:rPr>
        <w:t>20</w:t>
      </w:r>
      <w:r>
        <w:rPr>
          <w:rFonts w:hAnsi="宋体"/>
          <w:noProof w:val="0"/>
          <w:color w:val="000000"/>
          <w:kern w:val="2"/>
          <w:sz w:val="24"/>
          <w:szCs w:val="24"/>
        </w:rPr>
        <w:t>20</w:t>
      </w:r>
      <w:r w:rsidR="00D675D6">
        <w:rPr>
          <w:rFonts w:hAnsi="宋体" w:hint="eastAsia"/>
          <w:noProof w:val="0"/>
          <w:color w:val="000000"/>
          <w:kern w:val="2"/>
          <w:sz w:val="24"/>
          <w:szCs w:val="24"/>
        </w:rPr>
        <w:t>年</w:t>
      </w:r>
      <w:r>
        <w:rPr>
          <w:rFonts w:hAnsi="宋体" w:hint="eastAsia"/>
          <w:noProof w:val="0"/>
          <w:color w:val="000000"/>
          <w:kern w:val="2"/>
          <w:sz w:val="24"/>
          <w:szCs w:val="24"/>
        </w:rPr>
        <w:t>5</w:t>
      </w:r>
      <w:r w:rsidR="00D675D6">
        <w:rPr>
          <w:rFonts w:hAnsi="宋体" w:hint="eastAsia"/>
          <w:noProof w:val="0"/>
          <w:color w:val="000000"/>
          <w:kern w:val="2"/>
          <w:sz w:val="24"/>
          <w:szCs w:val="24"/>
        </w:rPr>
        <w:t>月</w:t>
      </w:r>
      <w:r>
        <w:rPr>
          <w:rFonts w:hAnsi="宋体" w:hint="eastAsia"/>
          <w:noProof w:val="0"/>
          <w:color w:val="000000"/>
          <w:kern w:val="2"/>
          <w:sz w:val="24"/>
          <w:szCs w:val="24"/>
        </w:rPr>
        <w:t>-</w:t>
      </w:r>
      <w:r>
        <w:rPr>
          <w:rFonts w:hAnsi="宋体"/>
          <w:noProof w:val="0"/>
          <w:color w:val="000000"/>
          <w:kern w:val="2"/>
          <w:sz w:val="24"/>
          <w:szCs w:val="24"/>
        </w:rPr>
        <w:t>8月</w:t>
      </w:r>
      <w:r w:rsidR="00D675D6">
        <w:rPr>
          <w:rFonts w:hAnsi="宋体" w:hint="eastAsia"/>
          <w:noProof w:val="0"/>
          <w:color w:val="000000"/>
          <w:kern w:val="2"/>
          <w:sz w:val="24"/>
          <w:szCs w:val="24"/>
        </w:rPr>
        <w:t>，</w:t>
      </w:r>
      <w:r>
        <w:rPr>
          <w:rFonts w:hAnsi="宋体" w:hint="eastAsia"/>
          <w:noProof w:val="0"/>
          <w:color w:val="000000"/>
          <w:kern w:val="2"/>
          <w:sz w:val="24"/>
          <w:szCs w:val="24"/>
        </w:rPr>
        <w:t>成立</w:t>
      </w:r>
      <w:r w:rsidR="00F76D61">
        <w:rPr>
          <w:rFonts w:hAnsi="宋体" w:hint="eastAsia"/>
          <w:noProof w:val="0"/>
          <w:color w:val="000000"/>
          <w:kern w:val="2"/>
          <w:sz w:val="24"/>
          <w:szCs w:val="24"/>
        </w:rPr>
        <w:t>由</w:t>
      </w:r>
      <w:r w:rsidR="004E3CCB">
        <w:rPr>
          <w:rFonts w:hAnsi="宋体" w:hint="eastAsia"/>
          <w:noProof w:val="0"/>
          <w:color w:val="000000"/>
          <w:kern w:val="2"/>
          <w:sz w:val="24"/>
          <w:szCs w:val="24"/>
        </w:rPr>
        <w:t>参与智慧城市建设的</w:t>
      </w:r>
      <w:r w:rsidR="00F76D61">
        <w:rPr>
          <w:rFonts w:hAnsi="宋体" w:hint="eastAsia"/>
          <w:noProof w:val="0"/>
          <w:color w:val="000000"/>
          <w:kern w:val="2"/>
          <w:sz w:val="24"/>
          <w:szCs w:val="24"/>
        </w:rPr>
        <w:t>相关的部门、企业及机构的专家</w:t>
      </w:r>
      <w:r w:rsidR="00222CC3">
        <w:rPr>
          <w:rFonts w:hAnsi="宋体" w:hint="eastAsia"/>
          <w:noProof w:val="0"/>
          <w:color w:val="000000"/>
          <w:kern w:val="2"/>
          <w:sz w:val="24"/>
          <w:szCs w:val="24"/>
        </w:rPr>
        <w:t>组成的标准编制组</w:t>
      </w:r>
      <w:r w:rsidR="00BE1D9B">
        <w:rPr>
          <w:rFonts w:hAnsi="宋体" w:hint="eastAsia"/>
          <w:noProof w:val="0"/>
          <w:color w:val="000000"/>
          <w:kern w:val="2"/>
          <w:sz w:val="24"/>
          <w:szCs w:val="24"/>
        </w:rPr>
        <w:t>，进行调研及相关案例的征集</w:t>
      </w:r>
      <w:r w:rsidR="00222CC3">
        <w:rPr>
          <w:rFonts w:hAnsi="宋体" w:hint="eastAsia"/>
          <w:noProof w:val="0"/>
          <w:color w:val="000000"/>
          <w:kern w:val="2"/>
          <w:sz w:val="24"/>
          <w:szCs w:val="24"/>
        </w:rPr>
        <w:t>。</w:t>
      </w:r>
    </w:p>
    <w:p w14:paraId="4896F26E" w14:textId="0B021B29" w:rsidR="00C41114" w:rsidRDefault="00222CC3" w:rsidP="00D675D6">
      <w:pPr>
        <w:pStyle w:val="a5"/>
        <w:widowControl w:val="0"/>
        <w:spacing w:line="360" w:lineRule="auto"/>
        <w:ind w:firstLine="480"/>
        <w:rPr>
          <w:rFonts w:hAnsi="宋体"/>
          <w:noProof w:val="0"/>
          <w:color w:val="000000"/>
          <w:kern w:val="2"/>
          <w:sz w:val="24"/>
          <w:szCs w:val="24"/>
        </w:rPr>
      </w:pPr>
      <w:r>
        <w:rPr>
          <w:rFonts w:hAnsi="宋体" w:hint="eastAsia"/>
          <w:noProof w:val="0"/>
          <w:color w:val="000000"/>
          <w:kern w:val="2"/>
          <w:sz w:val="24"/>
          <w:szCs w:val="24"/>
        </w:rPr>
        <w:t>2</w:t>
      </w:r>
      <w:r>
        <w:rPr>
          <w:rFonts w:hAnsi="宋体"/>
          <w:noProof w:val="0"/>
          <w:color w:val="000000"/>
          <w:kern w:val="2"/>
          <w:sz w:val="24"/>
          <w:szCs w:val="24"/>
        </w:rPr>
        <w:t>020年</w:t>
      </w:r>
      <w:r>
        <w:rPr>
          <w:rFonts w:hAnsi="宋体" w:hint="eastAsia"/>
          <w:noProof w:val="0"/>
          <w:color w:val="000000"/>
          <w:kern w:val="2"/>
          <w:sz w:val="24"/>
          <w:szCs w:val="24"/>
        </w:rPr>
        <w:t>9月-</w:t>
      </w:r>
      <w:r>
        <w:rPr>
          <w:rFonts w:hAnsi="宋体"/>
          <w:noProof w:val="0"/>
          <w:color w:val="000000"/>
          <w:kern w:val="2"/>
          <w:sz w:val="24"/>
          <w:szCs w:val="24"/>
        </w:rPr>
        <w:t>11月，</w:t>
      </w:r>
      <w:r w:rsidR="004E0CCE">
        <w:rPr>
          <w:rFonts w:hAnsi="宋体"/>
          <w:noProof w:val="0"/>
          <w:color w:val="000000"/>
          <w:kern w:val="2"/>
          <w:sz w:val="24"/>
          <w:szCs w:val="24"/>
        </w:rPr>
        <w:t>编制组通过对智慧城市建设相关概念的定义，提出</w:t>
      </w:r>
      <w:r w:rsidR="00C41114">
        <w:rPr>
          <w:rFonts w:hAnsi="宋体"/>
          <w:noProof w:val="0"/>
          <w:color w:val="000000"/>
          <w:kern w:val="2"/>
          <w:sz w:val="24"/>
          <w:szCs w:val="24"/>
        </w:rPr>
        <w:t>智慧城市</w:t>
      </w:r>
      <w:r w:rsidR="004E0CCE">
        <w:rPr>
          <w:rFonts w:hAnsi="宋体"/>
          <w:noProof w:val="0"/>
          <w:color w:val="000000"/>
          <w:kern w:val="2"/>
          <w:sz w:val="24"/>
          <w:szCs w:val="24"/>
        </w:rPr>
        <w:t>建设</w:t>
      </w:r>
      <w:r w:rsidR="00C41114">
        <w:rPr>
          <w:rFonts w:hAnsi="宋体"/>
          <w:noProof w:val="0"/>
          <w:color w:val="000000"/>
          <w:kern w:val="2"/>
          <w:sz w:val="24"/>
          <w:szCs w:val="24"/>
        </w:rPr>
        <w:t>的</w:t>
      </w:r>
      <w:r w:rsidR="004E0CCE">
        <w:rPr>
          <w:rFonts w:hAnsi="宋体"/>
          <w:noProof w:val="0"/>
          <w:color w:val="000000"/>
          <w:kern w:val="2"/>
          <w:sz w:val="24"/>
          <w:szCs w:val="24"/>
        </w:rPr>
        <w:t>技术框架模型，构建基础设施层、平台层、应用层三层架构，细化每层次结构的建设要素</w:t>
      </w:r>
      <w:r w:rsidR="00C41114">
        <w:rPr>
          <w:rFonts w:hAnsi="宋体"/>
          <w:noProof w:val="0"/>
          <w:color w:val="000000"/>
          <w:kern w:val="2"/>
          <w:sz w:val="24"/>
          <w:szCs w:val="24"/>
        </w:rPr>
        <w:t>，</w:t>
      </w:r>
      <w:r w:rsidR="001564DD">
        <w:rPr>
          <w:rFonts w:hAnsi="宋体"/>
          <w:noProof w:val="0"/>
          <w:color w:val="000000"/>
          <w:kern w:val="2"/>
          <w:sz w:val="24"/>
          <w:szCs w:val="24"/>
        </w:rPr>
        <w:t>并结合</w:t>
      </w:r>
      <w:r w:rsidR="00C41114">
        <w:rPr>
          <w:rFonts w:hAnsi="宋体"/>
          <w:noProof w:val="0"/>
          <w:color w:val="000000"/>
          <w:kern w:val="2"/>
          <w:sz w:val="24"/>
          <w:szCs w:val="24"/>
        </w:rPr>
        <w:t>相关资料的整理，标准文本的编写，形成标准的工作组讨论稿。</w:t>
      </w:r>
    </w:p>
    <w:p w14:paraId="268362BD" w14:textId="0D07169A" w:rsidR="00D675D6" w:rsidRDefault="00D675D6" w:rsidP="00D675D6">
      <w:pPr>
        <w:pStyle w:val="a5"/>
        <w:widowControl w:val="0"/>
        <w:spacing w:line="360" w:lineRule="auto"/>
        <w:ind w:firstLine="480"/>
        <w:rPr>
          <w:rFonts w:hAnsi="宋体"/>
          <w:noProof w:val="0"/>
          <w:color w:val="000000"/>
          <w:kern w:val="2"/>
          <w:sz w:val="24"/>
          <w:szCs w:val="24"/>
        </w:rPr>
      </w:pPr>
      <w:r>
        <w:rPr>
          <w:rFonts w:hAnsi="宋体" w:hint="eastAsia"/>
          <w:noProof w:val="0"/>
          <w:color w:val="000000"/>
          <w:kern w:val="2"/>
          <w:sz w:val="24"/>
          <w:szCs w:val="24"/>
        </w:rPr>
        <w:t>20</w:t>
      </w:r>
      <w:r w:rsidR="00C41114">
        <w:rPr>
          <w:rFonts w:hAnsi="宋体"/>
          <w:noProof w:val="0"/>
          <w:color w:val="000000"/>
          <w:kern w:val="2"/>
          <w:sz w:val="24"/>
          <w:szCs w:val="24"/>
        </w:rPr>
        <w:t>20</w:t>
      </w:r>
      <w:r>
        <w:rPr>
          <w:rFonts w:hAnsi="宋体" w:hint="eastAsia"/>
          <w:noProof w:val="0"/>
          <w:color w:val="000000"/>
          <w:kern w:val="2"/>
          <w:sz w:val="24"/>
          <w:szCs w:val="24"/>
        </w:rPr>
        <w:t>年</w:t>
      </w:r>
      <w:r w:rsidR="00C41114">
        <w:rPr>
          <w:rFonts w:hAnsi="宋体"/>
          <w:noProof w:val="0"/>
          <w:color w:val="000000"/>
          <w:kern w:val="2"/>
          <w:sz w:val="24"/>
          <w:szCs w:val="24"/>
        </w:rPr>
        <w:t>11</w:t>
      </w:r>
      <w:r>
        <w:rPr>
          <w:rFonts w:hAnsi="宋体" w:hint="eastAsia"/>
          <w:noProof w:val="0"/>
          <w:color w:val="000000"/>
          <w:kern w:val="2"/>
          <w:sz w:val="24"/>
          <w:szCs w:val="24"/>
        </w:rPr>
        <w:t>月</w:t>
      </w:r>
      <w:r w:rsidR="00C41114">
        <w:rPr>
          <w:rFonts w:hAnsi="宋体" w:hint="eastAsia"/>
          <w:noProof w:val="0"/>
          <w:color w:val="000000"/>
          <w:kern w:val="2"/>
          <w:sz w:val="24"/>
          <w:szCs w:val="24"/>
        </w:rPr>
        <w:t>-</w:t>
      </w:r>
      <w:r w:rsidR="00C41114">
        <w:rPr>
          <w:rFonts w:hAnsi="宋体"/>
          <w:noProof w:val="0"/>
          <w:color w:val="000000"/>
          <w:kern w:val="2"/>
          <w:sz w:val="24"/>
          <w:szCs w:val="24"/>
        </w:rPr>
        <w:t>2021年</w:t>
      </w:r>
      <w:r w:rsidR="001564DD">
        <w:rPr>
          <w:rFonts w:hAnsi="宋体"/>
          <w:noProof w:val="0"/>
          <w:color w:val="000000"/>
          <w:kern w:val="2"/>
          <w:sz w:val="24"/>
          <w:szCs w:val="24"/>
        </w:rPr>
        <w:t>5</w:t>
      </w:r>
      <w:r w:rsidR="00C41114">
        <w:rPr>
          <w:rFonts w:hAnsi="宋体" w:hint="eastAsia"/>
          <w:noProof w:val="0"/>
          <w:color w:val="000000"/>
          <w:kern w:val="2"/>
          <w:sz w:val="24"/>
          <w:szCs w:val="24"/>
        </w:rPr>
        <w:t>月</w:t>
      </w:r>
      <w:r>
        <w:rPr>
          <w:rFonts w:hAnsi="宋体" w:hint="eastAsia"/>
          <w:noProof w:val="0"/>
          <w:color w:val="000000"/>
          <w:kern w:val="2"/>
          <w:sz w:val="24"/>
          <w:szCs w:val="24"/>
        </w:rPr>
        <w:t>，召开了标准的启动会和</w:t>
      </w:r>
      <w:r w:rsidR="00C41114">
        <w:rPr>
          <w:rFonts w:hAnsi="宋体" w:hint="eastAsia"/>
          <w:noProof w:val="0"/>
          <w:color w:val="000000"/>
          <w:kern w:val="2"/>
          <w:sz w:val="24"/>
          <w:szCs w:val="24"/>
        </w:rPr>
        <w:t>多次</w:t>
      </w:r>
      <w:r>
        <w:rPr>
          <w:rFonts w:hAnsi="宋体" w:hint="eastAsia"/>
          <w:noProof w:val="0"/>
          <w:color w:val="000000"/>
          <w:kern w:val="2"/>
          <w:sz w:val="24"/>
          <w:szCs w:val="24"/>
        </w:rPr>
        <w:t>标准讨论会，</w:t>
      </w:r>
      <w:r w:rsidR="00C41114">
        <w:rPr>
          <w:rFonts w:hAnsi="宋体" w:hint="eastAsia"/>
          <w:noProof w:val="0"/>
          <w:color w:val="000000"/>
          <w:kern w:val="2"/>
          <w:sz w:val="24"/>
          <w:szCs w:val="24"/>
        </w:rPr>
        <w:t>针对工作</w:t>
      </w:r>
      <w:r w:rsidR="00C41114">
        <w:rPr>
          <w:rFonts w:hAnsi="宋体" w:hint="eastAsia"/>
          <w:noProof w:val="0"/>
          <w:color w:val="000000"/>
          <w:kern w:val="2"/>
          <w:sz w:val="24"/>
          <w:szCs w:val="24"/>
        </w:rPr>
        <w:lastRenderedPageBreak/>
        <w:t>组讨论稿进行讨论、</w:t>
      </w:r>
      <w:r w:rsidR="002A5CBB">
        <w:rPr>
          <w:rFonts w:hAnsi="宋体" w:hint="eastAsia"/>
          <w:noProof w:val="0"/>
          <w:color w:val="000000"/>
          <w:kern w:val="2"/>
          <w:sz w:val="24"/>
          <w:szCs w:val="24"/>
        </w:rPr>
        <w:t>修改</w:t>
      </w:r>
      <w:r w:rsidR="00C41114">
        <w:rPr>
          <w:rFonts w:hAnsi="宋体" w:hint="eastAsia"/>
          <w:noProof w:val="0"/>
          <w:color w:val="000000"/>
          <w:kern w:val="2"/>
          <w:sz w:val="24"/>
          <w:szCs w:val="24"/>
        </w:rPr>
        <w:t>。</w:t>
      </w:r>
    </w:p>
    <w:p w14:paraId="276D5E83" w14:textId="1F1F1159" w:rsidR="00BB1E82" w:rsidRDefault="00D675D6" w:rsidP="00D675D6">
      <w:pPr>
        <w:pStyle w:val="a5"/>
        <w:widowControl w:val="0"/>
        <w:spacing w:line="360" w:lineRule="auto"/>
        <w:ind w:firstLine="480"/>
        <w:rPr>
          <w:rFonts w:hAnsi="宋体"/>
          <w:noProof w:val="0"/>
          <w:color w:val="000000"/>
          <w:kern w:val="2"/>
          <w:sz w:val="24"/>
          <w:szCs w:val="24"/>
        </w:rPr>
      </w:pPr>
      <w:r>
        <w:rPr>
          <w:rFonts w:hAnsi="宋体" w:hint="eastAsia"/>
          <w:noProof w:val="0"/>
          <w:color w:val="000000"/>
          <w:kern w:val="2"/>
          <w:sz w:val="24"/>
          <w:szCs w:val="24"/>
        </w:rPr>
        <w:t>20</w:t>
      </w:r>
      <w:r w:rsidR="00BB1E82">
        <w:rPr>
          <w:rFonts w:hAnsi="宋体"/>
          <w:noProof w:val="0"/>
          <w:color w:val="000000"/>
          <w:kern w:val="2"/>
          <w:sz w:val="24"/>
          <w:szCs w:val="24"/>
        </w:rPr>
        <w:t>2</w:t>
      </w:r>
      <w:r w:rsidR="00391774">
        <w:rPr>
          <w:rFonts w:hAnsi="宋体"/>
          <w:noProof w:val="0"/>
          <w:color w:val="000000"/>
          <w:kern w:val="2"/>
          <w:sz w:val="24"/>
          <w:szCs w:val="24"/>
        </w:rPr>
        <w:t>1</w:t>
      </w:r>
      <w:r>
        <w:rPr>
          <w:rFonts w:hAnsi="宋体" w:hint="eastAsia"/>
          <w:noProof w:val="0"/>
          <w:color w:val="000000"/>
          <w:kern w:val="2"/>
          <w:sz w:val="24"/>
          <w:szCs w:val="24"/>
        </w:rPr>
        <w:t>年</w:t>
      </w:r>
      <w:r w:rsidR="00854368">
        <w:rPr>
          <w:rFonts w:hAnsi="宋体"/>
          <w:noProof w:val="0"/>
          <w:color w:val="000000"/>
          <w:kern w:val="2"/>
          <w:sz w:val="24"/>
          <w:szCs w:val="24"/>
        </w:rPr>
        <w:t>6</w:t>
      </w:r>
      <w:r>
        <w:rPr>
          <w:rFonts w:hAnsi="宋体" w:hint="eastAsia"/>
          <w:noProof w:val="0"/>
          <w:color w:val="000000"/>
          <w:kern w:val="2"/>
          <w:sz w:val="24"/>
          <w:szCs w:val="24"/>
        </w:rPr>
        <w:t>月</w:t>
      </w:r>
      <w:r w:rsidR="00E24670">
        <w:rPr>
          <w:rFonts w:hAnsi="宋体"/>
          <w:noProof w:val="0"/>
          <w:color w:val="000000"/>
          <w:kern w:val="2"/>
          <w:sz w:val="24"/>
          <w:szCs w:val="24"/>
        </w:rPr>
        <w:t>-</w:t>
      </w:r>
      <w:r w:rsidR="00854368">
        <w:rPr>
          <w:rFonts w:hAnsi="宋体"/>
          <w:noProof w:val="0"/>
          <w:color w:val="000000"/>
          <w:kern w:val="2"/>
          <w:sz w:val="24"/>
          <w:szCs w:val="24"/>
        </w:rPr>
        <w:t>7</w:t>
      </w:r>
      <w:r w:rsidR="00E24670">
        <w:rPr>
          <w:rFonts w:hAnsi="宋体"/>
          <w:noProof w:val="0"/>
          <w:color w:val="000000"/>
          <w:kern w:val="2"/>
          <w:sz w:val="24"/>
          <w:szCs w:val="24"/>
        </w:rPr>
        <w:t>月</w:t>
      </w:r>
      <w:r>
        <w:rPr>
          <w:rFonts w:hAnsi="宋体" w:hint="eastAsia"/>
          <w:noProof w:val="0"/>
          <w:color w:val="000000"/>
          <w:kern w:val="2"/>
          <w:sz w:val="24"/>
          <w:szCs w:val="24"/>
        </w:rPr>
        <w:t>，</w:t>
      </w:r>
      <w:r w:rsidR="001D48B2" w:rsidRPr="001D48B2">
        <w:rPr>
          <w:rFonts w:hAnsi="宋体" w:hint="eastAsia"/>
          <w:noProof w:val="0"/>
          <w:color w:val="000000"/>
          <w:kern w:val="2"/>
          <w:sz w:val="24"/>
          <w:szCs w:val="24"/>
        </w:rPr>
        <w:t>编制组</w:t>
      </w:r>
      <w:r w:rsidR="00CC49FE">
        <w:rPr>
          <w:rFonts w:hAnsi="宋体" w:hint="eastAsia"/>
          <w:noProof w:val="0"/>
          <w:color w:val="000000"/>
          <w:kern w:val="2"/>
          <w:sz w:val="24"/>
          <w:szCs w:val="24"/>
        </w:rPr>
        <w:t>完善标准内容并</w:t>
      </w:r>
      <w:r w:rsidR="00BB1E82">
        <w:rPr>
          <w:rFonts w:hAnsi="宋体" w:hint="eastAsia"/>
          <w:noProof w:val="0"/>
          <w:color w:val="000000"/>
          <w:kern w:val="2"/>
          <w:sz w:val="24"/>
          <w:szCs w:val="24"/>
        </w:rPr>
        <w:t>形成标准征求意见稿。</w:t>
      </w:r>
    </w:p>
    <w:p w14:paraId="273D3DD1" w14:textId="67BB5D26" w:rsidR="00436398" w:rsidRDefault="00F24221" w:rsidP="00FD1864">
      <w:pPr>
        <w:pStyle w:val="a4"/>
        <w:spacing w:beforeLines="50" w:before="156" w:afterLines="50" w:after="156" w:line="360" w:lineRule="auto"/>
        <w:outlineLvl w:val="0"/>
        <w:rPr>
          <w:rFonts w:hAnsi="宋体" w:hint="default"/>
          <w:b/>
          <w:color w:val="000000"/>
          <w:sz w:val="30"/>
          <w:szCs w:val="30"/>
        </w:rPr>
      </w:pPr>
      <w:r w:rsidRPr="00F24221">
        <w:rPr>
          <w:rFonts w:hAnsi="宋体"/>
          <w:b/>
          <w:color w:val="000000"/>
          <w:sz w:val="30"/>
          <w:szCs w:val="30"/>
        </w:rPr>
        <w:t>四、制定标准的</w:t>
      </w:r>
      <w:r w:rsidR="007F64F7" w:rsidRPr="00F24221">
        <w:rPr>
          <w:rFonts w:hAnsi="宋体"/>
          <w:b/>
          <w:color w:val="000000"/>
          <w:sz w:val="30"/>
          <w:szCs w:val="30"/>
        </w:rPr>
        <w:t>原则</w:t>
      </w:r>
      <w:r w:rsidRPr="00F24221">
        <w:rPr>
          <w:rFonts w:hAnsi="宋体"/>
          <w:b/>
          <w:color w:val="000000"/>
          <w:sz w:val="30"/>
          <w:szCs w:val="30"/>
        </w:rPr>
        <w:t>和依据，与现行法律、法规、标准的关系</w:t>
      </w:r>
    </w:p>
    <w:p w14:paraId="01752D39" w14:textId="36553ECF" w:rsidR="00F24221" w:rsidRDefault="00F24221" w:rsidP="00F24221">
      <w:pPr>
        <w:pStyle w:val="a5"/>
        <w:widowControl w:val="0"/>
        <w:spacing w:line="360" w:lineRule="auto"/>
        <w:ind w:firstLine="480"/>
        <w:rPr>
          <w:rFonts w:hAnsi="宋体"/>
          <w:noProof w:val="0"/>
          <w:color w:val="000000"/>
          <w:kern w:val="2"/>
          <w:sz w:val="24"/>
          <w:szCs w:val="24"/>
        </w:rPr>
      </w:pPr>
      <w:r w:rsidRPr="00F24221">
        <w:rPr>
          <w:rFonts w:hAnsi="宋体" w:hint="eastAsia"/>
          <w:noProof w:val="0"/>
          <w:color w:val="000000"/>
          <w:kern w:val="2"/>
          <w:sz w:val="24"/>
          <w:szCs w:val="24"/>
        </w:rPr>
        <w:t>编制组遵循“科学性、统一性、规范性、连续性、一致性”的原则，在编制过程中严格按照我国现行有效的国家标准和行业标准的要求，引用文件准确合理，文本结构严谨、逻辑清晰。</w:t>
      </w:r>
    </w:p>
    <w:p w14:paraId="25635D95" w14:textId="39BD437D" w:rsidR="006F2407" w:rsidRDefault="00F24221" w:rsidP="00F24221">
      <w:pPr>
        <w:pStyle w:val="a5"/>
        <w:widowControl w:val="0"/>
        <w:spacing w:line="360" w:lineRule="auto"/>
        <w:ind w:firstLine="480"/>
        <w:rPr>
          <w:rFonts w:hAnsi="宋体"/>
          <w:noProof w:val="0"/>
          <w:color w:val="000000"/>
          <w:kern w:val="2"/>
          <w:sz w:val="24"/>
          <w:szCs w:val="24"/>
        </w:rPr>
      </w:pPr>
      <w:r>
        <w:rPr>
          <w:rFonts w:hAnsi="宋体"/>
          <w:noProof w:val="0"/>
          <w:color w:val="000000"/>
          <w:kern w:val="2"/>
          <w:sz w:val="24"/>
          <w:szCs w:val="24"/>
        </w:rPr>
        <w:t>本标准制定过程中引用的主要标准如下</w:t>
      </w:r>
      <w:r>
        <w:rPr>
          <w:rFonts w:hAnsi="宋体" w:hint="eastAsia"/>
          <w:noProof w:val="0"/>
          <w:color w:val="000000"/>
          <w:kern w:val="2"/>
          <w:sz w:val="24"/>
          <w:szCs w:val="24"/>
        </w:rPr>
        <w:t>：</w:t>
      </w:r>
    </w:p>
    <w:p w14:paraId="49E755FD" w14:textId="77777777" w:rsidR="006F2407" w:rsidRPr="006F2407" w:rsidRDefault="006F2407" w:rsidP="006F2407">
      <w:pPr>
        <w:pStyle w:val="a5"/>
        <w:spacing w:line="360" w:lineRule="auto"/>
        <w:ind w:firstLine="480"/>
        <w:rPr>
          <w:rFonts w:hAnsi="宋体"/>
          <w:noProof w:val="0"/>
          <w:color w:val="000000"/>
          <w:kern w:val="2"/>
          <w:sz w:val="24"/>
          <w:szCs w:val="24"/>
        </w:rPr>
      </w:pPr>
      <w:r w:rsidRPr="006F2407">
        <w:rPr>
          <w:rFonts w:hAnsi="宋体" w:hint="eastAsia"/>
          <w:noProof w:val="0"/>
          <w:color w:val="000000"/>
          <w:kern w:val="2"/>
          <w:sz w:val="24"/>
          <w:szCs w:val="24"/>
        </w:rPr>
        <w:t>GB/T 21061 国家电子政务网络技术和运行管理规范</w:t>
      </w:r>
    </w:p>
    <w:p w14:paraId="4ADAA2F3" w14:textId="77777777" w:rsidR="006F2407" w:rsidRPr="006F2407" w:rsidRDefault="006F2407" w:rsidP="006F2407">
      <w:pPr>
        <w:pStyle w:val="a5"/>
        <w:spacing w:line="360" w:lineRule="auto"/>
        <w:ind w:firstLine="480"/>
        <w:rPr>
          <w:rFonts w:hAnsi="宋体"/>
          <w:noProof w:val="0"/>
          <w:color w:val="000000"/>
          <w:kern w:val="2"/>
          <w:sz w:val="24"/>
          <w:szCs w:val="24"/>
        </w:rPr>
      </w:pPr>
      <w:r w:rsidRPr="006F2407">
        <w:rPr>
          <w:rFonts w:hAnsi="宋体" w:hint="eastAsia"/>
          <w:noProof w:val="0"/>
          <w:color w:val="000000"/>
          <w:kern w:val="2"/>
          <w:sz w:val="24"/>
          <w:szCs w:val="24"/>
        </w:rPr>
        <w:t>GB/T 30850.3 电子政务标准化指南 第3部分：网络建设</w:t>
      </w:r>
    </w:p>
    <w:p w14:paraId="40AA2E87" w14:textId="77777777" w:rsidR="006F2407" w:rsidRPr="006F2407" w:rsidRDefault="006F2407" w:rsidP="006F2407">
      <w:pPr>
        <w:pStyle w:val="a5"/>
        <w:spacing w:line="360" w:lineRule="auto"/>
        <w:ind w:firstLine="480"/>
        <w:rPr>
          <w:rFonts w:hAnsi="宋体"/>
          <w:noProof w:val="0"/>
          <w:color w:val="000000"/>
          <w:kern w:val="2"/>
          <w:sz w:val="24"/>
          <w:szCs w:val="24"/>
        </w:rPr>
      </w:pPr>
      <w:r w:rsidRPr="006F2407">
        <w:rPr>
          <w:rFonts w:hAnsi="宋体" w:hint="eastAsia"/>
          <w:noProof w:val="0"/>
          <w:color w:val="000000"/>
          <w:kern w:val="2"/>
          <w:sz w:val="24"/>
          <w:szCs w:val="24"/>
        </w:rPr>
        <w:t>GB/T 32419.1 信息技术SOA技术实现规范 第1部分：服务描述</w:t>
      </w:r>
    </w:p>
    <w:p w14:paraId="5BC7BA3F" w14:textId="77777777" w:rsidR="006F2407" w:rsidRPr="006F2407" w:rsidRDefault="006F2407" w:rsidP="006F2407">
      <w:pPr>
        <w:pStyle w:val="a5"/>
        <w:spacing w:line="360" w:lineRule="auto"/>
        <w:ind w:firstLine="480"/>
        <w:rPr>
          <w:rFonts w:hAnsi="宋体"/>
          <w:noProof w:val="0"/>
          <w:color w:val="000000"/>
          <w:kern w:val="2"/>
          <w:sz w:val="24"/>
          <w:szCs w:val="24"/>
        </w:rPr>
      </w:pPr>
      <w:r w:rsidRPr="006F2407">
        <w:rPr>
          <w:rFonts w:hAnsi="宋体" w:hint="eastAsia"/>
          <w:noProof w:val="0"/>
          <w:color w:val="000000"/>
          <w:kern w:val="2"/>
          <w:sz w:val="24"/>
          <w:szCs w:val="24"/>
        </w:rPr>
        <w:t>GB/T 32419.2 信息技术 SOA技术实现规范 第2部分：服务注册与发现</w:t>
      </w:r>
    </w:p>
    <w:p w14:paraId="1840EE7D" w14:textId="77777777" w:rsidR="006F2407" w:rsidRPr="006F2407" w:rsidRDefault="006F2407" w:rsidP="006F2407">
      <w:pPr>
        <w:pStyle w:val="a5"/>
        <w:spacing w:line="360" w:lineRule="auto"/>
        <w:ind w:firstLine="480"/>
        <w:rPr>
          <w:rFonts w:hAnsi="宋体"/>
          <w:noProof w:val="0"/>
          <w:color w:val="000000"/>
          <w:kern w:val="2"/>
          <w:sz w:val="24"/>
          <w:szCs w:val="24"/>
        </w:rPr>
      </w:pPr>
      <w:r w:rsidRPr="006F2407">
        <w:rPr>
          <w:rFonts w:hAnsi="宋体" w:hint="eastAsia"/>
          <w:noProof w:val="0"/>
          <w:color w:val="000000"/>
          <w:kern w:val="2"/>
          <w:sz w:val="24"/>
          <w:szCs w:val="24"/>
        </w:rPr>
        <w:t>GB/T 34678 智慧城市 技术参考模型</w:t>
      </w:r>
    </w:p>
    <w:p w14:paraId="0E09DE98" w14:textId="77777777" w:rsidR="006F2407" w:rsidRPr="006F2407" w:rsidRDefault="006F2407" w:rsidP="006F2407">
      <w:pPr>
        <w:pStyle w:val="a5"/>
        <w:spacing w:line="360" w:lineRule="auto"/>
        <w:ind w:firstLine="480"/>
        <w:rPr>
          <w:rFonts w:hAnsi="宋体"/>
          <w:noProof w:val="0"/>
          <w:color w:val="000000"/>
          <w:kern w:val="2"/>
          <w:sz w:val="24"/>
          <w:szCs w:val="24"/>
        </w:rPr>
      </w:pPr>
      <w:r w:rsidRPr="006F2407">
        <w:rPr>
          <w:rFonts w:hAnsi="宋体" w:hint="eastAsia"/>
          <w:noProof w:val="0"/>
          <w:color w:val="000000"/>
          <w:kern w:val="2"/>
          <w:sz w:val="24"/>
          <w:szCs w:val="24"/>
        </w:rPr>
        <w:t>GB/T 34960.5 信息技术服务 治理 第5部分：数据治理规范</w:t>
      </w:r>
    </w:p>
    <w:p w14:paraId="2BAD3500" w14:textId="77777777" w:rsidR="006F2407" w:rsidRPr="006F2407" w:rsidRDefault="006F2407" w:rsidP="006F2407">
      <w:pPr>
        <w:pStyle w:val="a5"/>
        <w:spacing w:line="360" w:lineRule="auto"/>
        <w:ind w:firstLine="480"/>
        <w:rPr>
          <w:rFonts w:hAnsi="宋体"/>
          <w:noProof w:val="0"/>
          <w:color w:val="000000"/>
          <w:kern w:val="2"/>
          <w:sz w:val="24"/>
          <w:szCs w:val="24"/>
        </w:rPr>
      </w:pPr>
      <w:r w:rsidRPr="006F2407">
        <w:rPr>
          <w:rFonts w:hAnsi="宋体" w:hint="eastAsia"/>
          <w:noProof w:val="0"/>
          <w:color w:val="000000"/>
          <w:kern w:val="2"/>
          <w:sz w:val="24"/>
          <w:szCs w:val="24"/>
        </w:rPr>
        <w:t>GB/T 34982 云计算数据中心基本要求</w:t>
      </w:r>
    </w:p>
    <w:p w14:paraId="2ED71B4A" w14:textId="77777777" w:rsidR="006F2407" w:rsidRPr="006F2407" w:rsidRDefault="006F2407" w:rsidP="006F2407">
      <w:pPr>
        <w:pStyle w:val="a5"/>
        <w:spacing w:line="360" w:lineRule="auto"/>
        <w:ind w:firstLine="480"/>
        <w:rPr>
          <w:rFonts w:hAnsi="宋体"/>
          <w:noProof w:val="0"/>
          <w:color w:val="000000"/>
          <w:kern w:val="2"/>
          <w:sz w:val="24"/>
          <w:szCs w:val="24"/>
        </w:rPr>
      </w:pPr>
      <w:r w:rsidRPr="006F2407">
        <w:rPr>
          <w:rFonts w:hAnsi="宋体" w:hint="eastAsia"/>
          <w:noProof w:val="0"/>
          <w:color w:val="000000"/>
          <w:kern w:val="2"/>
          <w:sz w:val="24"/>
          <w:szCs w:val="24"/>
        </w:rPr>
        <w:t>GB/T 36333 智慧城市顶层设计指南</w:t>
      </w:r>
    </w:p>
    <w:p w14:paraId="0D3EBB01" w14:textId="77777777" w:rsidR="006F2407" w:rsidRPr="006F2407" w:rsidRDefault="006F2407" w:rsidP="006F2407">
      <w:pPr>
        <w:pStyle w:val="a5"/>
        <w:spacing w:line="360" w:lineRule="auto"/>
        <w:ind w:firstLine="480"/>
        <w:rPr>
          <w:rFonts w:hAnsi="宋体"/>
          <w:noProof w:val="0"/>
          <w:color w:val="000000"/>
          <w:kern w:val="2"/>
          <w:sz w:val="24"/>
          <w:szCs w:val="24"/>
        </w:rPr>
      </w:pPr>
      <w:r w:rsidRPr="006F2407">
        <w:rPr>
          <w:rFonts w:hAnsi="宋体" w:hint="eastAsia"/>
          <w:noProof w:val="0"/>
          <w:color w:val="000000"/>
          <w:kern w:val="2"/>
          <w:sz w:val="24"/>
          <w:szCs w:val="24"/>
        </w:rPr>
        <w:t>GB/T 36620 面向智慧城市的物联网技术应用指南</w:t>
      </w:r>
    </w:p>
    <w:p w14:paraId="3A98D607" w14:textId="77777777" w:rsidR="006F2407" w:rsidRPr="006F2407" w:rsidRDefault="006F2407" w:rsidP="006F2407">
      <w:pPr>
        <w:pStyle w:val="a5"/>
        <w:spacing w:line="360" w:lineRule="auto"/>
        <w:ind w:firstLine="480"/>
        <w:rPr>
          <w:rFonts w:hAnsi="宋体"/>
          <w:noProof w:val="0"/>
          <w:color w:val="000000"/>
          <w:kern w:val="2"/>
          <w:sz w:val="24"/>
          <w:szCs w:val="24"/>
        </w:rPr>
      </w:pPr>
      <w:r w:rsidRPr="006F2407">
        <w:rPr>
          <w:rFonts w:hAnsi="宋体" w:hint="eastAsia"/>
          <w:noProof w:val="0"/>
          <w:color w:val="000000"/>
          <w:kern w:val="2"/>
          <w:sz w:val="24"/>
          <w:szCs w:val="24"/>
        </w:rPr>
        <w:t>GB/T 37043 智慧城市 术语</w:t>
      </w:r>
    </w:p>
    <w:p w14:paraId="14579B05" w14:textId="77777777" w:rsidR="006F2407" w:rsidRPr="006F2407" w:rsidRDefault="006F2407" w:rsidP="006F2407">
      <w:pPr>
        <w:pStyle w:val="a5"/>
        <w:spacing w:line="360" w:lineRule="auto"/>
        <w:ind w:firstLine="480"/>
        <w:rPr>
          <w:rFonts w:hAnsi="宋体"/>
          <w:noProof w:val="0"/>
          <w:color w:val="000000"/>
          <w:kern w:val="2"/>
          <w:sz w:val="24"/>
          <w:szCs w:val="24"/>
        </w:rPr>
      </w:pPr>
      <w:r w:rsidRPr="006F2407">
        <w:rPr>
          <w:rFonts w:hAnsi="宋体" w:hint="eastAsia"/>
          <w:noProof w:val="0"/>
          <w:color w:val="000000"/>
          <w:kern w:val="2"/>
          <w:sz w:val="24"/>
          <w:szCs w:val="24"/>
        </w:rPr>
        <w:t>GB 50174 数据中心设计规范</w:t>
      </w:r>
    </w:p>
    <w:p w14:paraId="50C4263A" w14:textId="71A5C396" w:rsidR="006F2407" w:rsidRDefault="006F2407" w:rsidP="00F24221">
      <w:pPr>
        <w:pStyle w:val="a5"/>
        <w:widowControl w:val="0"/>
        <w:spacing w:line="360" w:lineRule="auto"/>
        <w:ind w:firstLine="480"/>
        <w:rPr>
          <w:rFonts w:hAnsi="宋体"/>
          <w:noProof w:val="0"/>
          <w:color w:val="000000"/>
          <w:kern w:val="2"/>
          <w:sz w:val="24"/>
          <w:szCs w:val="24"/>
        </w:rPr>
      </w:pPr>
      <w:r w:rsidRPr="006F2407">
        <w:rPr>
          <w:rFonts w:hAnsi="宋体" w:hint="eastAsia"/>
          <w:noProof w:val="0"/>
          <w:color w:val="000000"/>
          <w:kern w:val="2"/>
          <w:sz w:val="24"/>
          <w:szCs w:val="24"/>
        </w:rPr>
        <w:t>《政务信息资源目录编制指南（试行）》</w:t>
      </w:r>
    </w:p>
    <w:p w14:paraId="426D44A1" w14:textId="77777777" w:rsidR="009E6E66" w:rsidRPr="0061160F" w:rsidRDefault="00662344" w:rsidP="00FD1864">
      <w:pPr>
        <w:snapToGrid w:val="0"/>
        <w:spacing w:beforeLines="50" w:before="156" w:afterLines="50" w:after="156" w:line="440" w:lineRule="exact"/>
        <w:rPr>
          <w:b/>
          <w:color w:val="000000"/>
          <w:sz w:val="30"/>
          <w:szCs w:val="30"/>
        </w:rPr>
      </w:pPr>
      <w:r w:rsidRPr="0061160F">
        <w:rPr>
          <w:rFonts w:hint="eastAsia"/>
          <w:b/>
          <w:color w:val="000000"/>
          <w:sz w:val="30"/>
          <w:szCs w:val="30"/>
        </w:rPr>
        <w:t>五</w:t>
      </w:r>
      <w:r w:rsidR="009E6E66" w:rsidRPr="0061160F">
        <w:rPr>
          <w:rFonts w:hint="eastAsia"/>
          <w:b/>
          <w:color w:val="000000"/>
          <w:sz w:val="30"/>
          <w:szCs w:val="30"/>
        </w:rPr>
        <w:t>、主要参加单位和工作组成员及其所做的工作等</w:t>
      </w:r>
    </w:p>
    <w:p w14:paraId="74EEA303" w14:textId="77777777" w:rsidR="00E62D3E" w:rsidRPr="00E62D3E" w:rsidRDefault="00432D01" w:rsidP="005C7B7A">
      <w:pPr>
        <w:pStyle w:val="a5"/>
        <w:widowControl w:val="0"/>
        <w:spacing w:line="360" w:lineRule="auto"/>
        <w:ind w:firstLine="480"/>
        <w:jc w:val="center"/>
        <w:rPr>
          <w:rFonts w:hAnsi="宋体"/>
          <w:noProof w:val="0"/>
          <w:color w:val="000000"/>
          <w:kern w:val="2"/>
          <w:sz w:val="24"/>
          <w:szCs w:val="24"/>
        </w:rPr>
      </w:pPr>
      <w:r>
        <w:rPr>
          <w:rFonts w:hAnsi="宋体" w:hint="eastAsia"/>
          <w:noProof w:val="0"/>
          <w:color w:val="000000"/>
          <w:kern w:val="2"/>
          <w:sz w:val="24"/>
          <w:szCs w:val="24"/>
        </w:rPr>
        <w:t xml:space="preserve">表1 </w:t>
      </w:r>
      <w:r w:rsidRPr="00432D01">
        <w:rPr>
          <w:rFonts w:hAnsi="宋体" w:hint="eastAsia"/>
          <w:noProof w:val="0"/>
          <w:color w:val="000000"/>
          <w:kern w:val="2"/>
          <w:sz w:val="24"/>
          <w:szCs w:val="24"/>
        </w:rPr>
        <w:t>主要参加单位和工作组成员及其所做的工作</w:t>
      </w:r>
    </w:p>
    <w:tbl>
      <w:tblPr>
        <w:tblW w:w="854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53"/>
        <w:gridCol w:w="1633"/>
        <w:gridCol w:w="4454"/>
      </w:tblGrid>
      <w:tr w:rsidR="00432D01" w:rsidRPr="00E62D3E" w14:paraId="793BE570" w14:textId="77777777" w:rsidTr="00C656CA">
        <w:trPr>
          <w:trHeight w:val="654"/>
          <w:jc w:val="center"/>
        </w:trPr>
        <w:tc>
          <w:tcPr>
            <w:tcW w:w="2453" w:type="dxa"/>
            <w:tcBorders>
              <w:top w:val="single" w:sz="4" w:space="0" w:color="auto"/>
              <w:left w:val="single" w:sz="4" w:space="0" w:color="auto"/>
              <w:bottom w:val="single" w:sz="4" w:space="0" w:color="auto"/>
              <w:right w:val="single" w:sz="4" w:space="0" w:color="auto"/>
            </w:tcBorders>
            <w:vAlign w:val="center"/>
          </w:tcPr>
          <w:p w14:paraId="01F091B8" w14:textId="77777777" w:rsidR="00432D01" w:rsidRPr="00E62D3E" w:rsidRDefault="00432D01" w:rsidP="005C7B7A">
            <w:pPr>
              <w:spacing w:line="360" w:lineRule="auto"/>
              <w:jc w:val="center"/>
              <w:rPr>
                <w:b/>
                <w:szCs w:val="21"/>
              </w:rPr>
            </w:pPr>
            <w:r w:rsidRPr="00E62D3E">
              <w:rPr>
                <w:rFonts w:hint="eastAsia"/>
                <w:b/>
                <w:szCs w:val="21"/>
              </w:rPr>
              <w:t>工作</w:t>
            </w:r>
            <w:r w:rsidRPr="00E62D3E">
              <w:rPr>
                <w:b/>
                <w:szCs w:val="21"/>
              </w:rPr>
              <w:t>单位</w:t>
            </w:r>
          </w:p>
        </w:tc>
        <w:tc>
          <w:tcPr>
            <w:tcW w:w="1633" w:type="dxa"/>
            <w:tcBorders>
              <w:top w:val="single" w:sz="4" w:space="0" w:color="auto"/>
              <w:left w:val="single" w:sz="4" w:space="0" w:color="auto"/>
              <w:bottom w:val="single" w:sz="4" w:space="0" w:color="auto"/>
              <w:right w:val="single" w:sz="4" w:space="0" w:color="auto"/>
            </w:tcBorders>
            <w:vAlign w:val="center"/>
          </w:tcPr>
          <w:p w14:paraId="0512FB6A" w14:textId="77777777" w:rsidR="00432D01" w:rsidRPr="00E62D3E" w:rsidRDefault="00432D01" w:rsidP="005C7B7A">
            <w:pPr>
              <w:spacing w:line="360" w:lineRule="auto"/>
              <w:jc w:val="center"/>
              <w:rPr>
                <w:b/>
                <w:szCs w:val="21"/>
              </w:rPr>
            </w:pPr>
            <w:r w:rsidRPr="00E62D3E">
              <w:rPr>
                <w:rFonts w:hint="eastAsia"/>
                <w:b/>
                <w:szCs w:val="21"/>
              </w:rPr>
              <w:t>姓</w:t>
            </w:r>
            <w:r w:rsidRPr="00E62D3E">
              <w:rPr>
                <w:b/>
                <w:szCs w:val="21"/>
              </w:rPr>
              <w:t>名</w:t>
            </w:r>
          </w:p>
        </w:tc>
        <w:tc>
          <w:tcPr>
            <w:tcW w:w="4454" w:type="dxa"/>
            <w:tcBorders>
              <w:top w:val="single" w:sz="4" w:space="0" w:color="auto"/>
              <w:left w:val="single" w:sz="4" w:space="0" w:color="auto"/>
              <w:bottom w:val="single" w:sz="4" w:space="0" w:color="auto"/>
              <w:right w:val="single" w:sz="4" w:space="0" w:color="auto"/>
            </w:tcBorders>
            <w:vAlign w:val="center"/>
          </w:tcPr>
          <w:p w14:paraId="4443D47F" w14:textId="77777777" w:rsidR="00432D01" w:rsidRPr="00E62D3E" w:rsidRDefault="00432D01" w:rsidP="005C7B7A">
            <w:pPr>
              <w:spacing w:line="360" w:lineRule="auto"/>
              <w:jc w:val="center"/>
              <w:rPr>
                <w:b/>
                <w:szCs w:val="21"/>
              </w:rPr>
            </w:pPr>
            <w:r w:rsidRPr="00E62D3E">
              <w:rPr>
                <w:rFonts w:hint="eastAsia"/>
                <w:b/>
                <w:szCs w:val="21"/>
              </w:rPr>
              <w:t>项目</w:t>
            </w:r>
            <w:r w:rsidRPr="00E62D3E">
              <w:rPr>
                <w:b/>
                <w:szCs w:val="21"/>
              </w:rPr>
              <w:t>分</w:t>
            </w:r>
            <w:r w:rsidRPr="00E62D3E">
              <w:rPr>
                <w:rFonts w:hint="eastAsia"/>
                <w:b/>
                <w:szCs w:val="21"/>
              </w:rPr>
              <w:t>工</w:t>
            </w:r>
          </w:p>
        </w:tc>
      </w:tr>
      <w:tr w:rsidR="00034746" w:rsidRPr="00E62D3E" w14:paraId="5311CF5A" w14:textId="77777777" w:rsidTr="00C656CA">
        <w:trPr>
          <w:trHeight w:val="654"/>
          <w:jc w:val="center"/>
        </w:trPr>
        <w:tc>
          <w:tcPr>
            <w:tcW w:w="2453" w:type="dxa"/>
            <w:tcBorders>
              <w:top w:val="single" w:sz="4" w:space="0" w:color="auto"/>
              <w:left w:val="single" w:sz="4" w:space="0" w:color="auto"/>
              <w:bottom w:val="single" w:sz="4" w:space="0" w:color="auto"/>
              <w:right w:val="single" w:sz="4" w:space="0" w:color="auto"/>
            </w:tcBorders>
            <w:vAlign w:val="center"/>
          </w:tcPr>
          <w:p w14:paraId="602B6CBA" w14:textId="0839946B" w:rsidR="00034746" w:rsidRPr="00E62D3E" w:rsidRDefault="00034746" w:rsidP="00034746">
            <w:pPr>
              <w:jc w:val="center"/>
              <w:rPr>
                <w:b/>
                <w:szCs w:val="21"/>
              </w:rPr>
            </w:pPr>
          </w:p>
        </w:tc>
        <w:tc>
          <w:tcPr>
            <w:tcW w:w="1633" w:type="dxa"/>
            <w:tcBorders>
              <w:top w:val="single" w:sz="4" w:space="0" w:color="auto"/>
              <w:left w:val="single" w:sz="4" w:space="0" w:color="auto"/>
              <w:bottom w:val="single" w:sz="4" w:space="0" w:color="auto"/>
              <w:right w:val="single" w:sz="4" w:space="0" w:color="auto"/>
            </w:tcBorders>
            <w:vAlign w:val="center"/>
          </w:tcPr>
          <w:p w14:paraId="7CF70CC9" w14:textId="77777777" w:rsidR="00034746" w:rsidRPr="00034746" w:rsidRDefault="00034746" w:rsidP="005C7B7A">
            <w:pPr>
              <w:spacing w:line="360" w:lineRule="auto"/>
              <w:jc w:val="center"/>
              <w:rPr>
                <w:b/>
                <w:szCs w:val="21"/>
              </w:rPr>
            </w:pPr>
          </w:p>
        </w:tc>
        <w:tc>
          <w:tcPr>
            <w:tcW w:w="4454" w:type="dxa"/>
            <w:tcBorders>
              <w:top w:val="single" w:sz="4" w:space="0" w:color="auto"/>
              <w:left w:val="single" w:sz="4" w:space="0" w:color="auto"/>
              <w:bottom w:val="single" w:sz="4" w:space="0" w:color="auto"/>
              <w:right w:val="single" w:sz="4" w:space="0" w:color="auto"/>
            </w:tcBorders>
            <w:vAlign w:val="center"/>
          </w:tcPr>
          <w:p w14:paraId="2CB26678" w14:textId="3B5A09DF" w:rsidR="00034746" w:rsidRPr="00E62D3E" w:rsidRDefault="00034746" w:rsidP="00036D87">
            <w:pPr>
              <w:ind w:firstLineChars="200" w:firstLine="422"/>
              <w:rPr>
                <w:b/>
                <w:szCs w:val="21"/>
              </w:rPr>
            </w:pPr>
          </w:p>
        </w:tc>
      </w:tr>
      <w:tr w:rsidR="00432D01" w:rsidRPr="00E62D3E" w14:paraId="4DD2731C" w14:textId="77777777" w:rsidTr="00C656CA">
        <w:trPr>
          <w:trHeight w:val="654"/>
          <w:jc w:val="center"/>
        </w:trPr>
        <w:tc>
          <w:tcPr>
            <w:tcW w:w="2453" w:type="dxa"/>
            <w:tcBorders>
              <w:top w:val="single" w:sz="4" w:space="0" w:color="auto"/>
              <w:left w:val="single" w:sz="4" w:space="0" w:color="auto"/>
              <w:bottom w:val="single" w:sz="4" w:space="0" w:color="auto"/>
              <w:right w:val="single" w:sz="4" w:space="0" w:color="auto"/>
            </w:tcBorders>
            <w:vAlign w:val="center"/>
          </w:tcPr>
          <w:p w14:paraId="09DDFE64" w14:textId="1AB56973" w:rsidR="00432D01" w:rsidRPr="00E62D3E" w:rsidRDefault="00432D01" w:rsidP="005C7B7A">
            <w:pPr>
              <w:jc w:val="center"/>
              <w:rPr>
                <w:szCs w:val="21"/>
              </w:rPr>
            </w:pPr>
          </w:p>
        </w:tc>
        <w:tc>
          <w:tcPr>
            <w:tcW w:w="1633" w:type="dxa"/>
            <w:tcBorders>
              <w:top w:val="single" w:sz="4" w:space="0" w:color="auto"/>
              <w:left w:val="single" w:sz="4" w:space="0" w:color="auto"/>
              <w:bottom w:val="single" w:sz="4" w:space="0" w:color="auto"/>
              <w:right w:val="single" w:sz="4" w:space="0" w:color="auto"/>
            </w:tcBorders>
            <w:vAlign w:val="center"/>
          </w:tcPr>
          <w:p w14:paraId="2474E9D1" w14:textId="1E360DA0" w:rsidR="00432D01" w:rsidRDefault="00432D01" w:rsidP="00FA7B61">
            <w:pPr>
              <w:jc w:val="center"/>
              <w:rPr>
                <w:szCs w:val="21"/>
              </w:rPr>
            </w:pPr>
          </w:p>
        </w:tc>
        <w:tc>
          <w:tcPr>
            <w:tcW w:w="4454" w:type="dxa"/>
            <w:tcBorders>
              <w:top w:val="single" w:sz="4" w:space="0" w:color="auto"/>
              <w:left w:val="single" w:sz="4" w:space="0" w:color="auto"/>
              <w:bottom w:val="single" w:sz="4" w:space="0" w:color="auto"/>
              <w:right w:val="single" w:sz="4" w:space="0" w:color="auto"/>
            </w:tcBorders>
            <w:vAlign w:val="center"/>
          </w:tcPr>
          <w:p w14:paraId="343AC633" w14:textId="23FF8FA2" w:rsidR="00432D01" w:rsidRPr="00E62D3E" w:rsidRDefault="00432D01" w:rsidP="00036D87">
            <w:pPr>
              <w:ind w:firstLineChars="200" w:firstLine="420"/>
              <w:rPr>
                <w:szCs w:val="21"/>
              </w:rPr>
            </w:pPr>
          </w:p>
        </w:tc>
      </w:tr>
      <w:tr w:rsidR="00432D01" w:rsidRPr="00E62D3E" w14:paraId="320450A7" w14:textId="77777777" w:rsidTr="00C656CA">
        <w:trPr>
          <w:trHeight w:val="630"/>
          <w:jc w:val="center"/>
        </w:trPr>
        <w:tc>
          <w:tcPr>
            <w:tcW w:w="2453" w:type="dxa"/>
            <w:tcBorders>
              <w:top w:val="single" w:sz="4" w:space="0" w:color="auto"/>
              <w:left w:val="single" w:sz="4" w:space="0" w:color="auto"/>
              <w:bottom w:val="single" w:sz="4" w:space="0" w:color="auto"/>
              <w:right w:val="single" w:sz="4" w:space="0" w:color="auto"/>
            </w:tcBorders>
            <w:vAlign w:val="center"/>
          </w:tcPr>
          <w:p w14:paraId="1D96D82F" w14:textId="5A227450" w:rsidR="00432D01" w:rsidRPr="00E62D3E" w:rsidRDefault="00432D01" w:rsidP="005C7B7A">
            <w:pPr>
              <w:jc w:val="center"/>
              <w:rPr>
                <w:szCs w:val="21"/>
              </w:rPr>
            </w:pPr>
          </w:p>
        </w:tc>
        <w:tc>
          <w:tcPr>
            <w:tcW w:w="1633" w:type="dxa"/>
            <w:tcBorders>
              <w:top w:val="single" w:sz="4" w:space="0" w:color="auto"/>
              <w:left w:val="single" w:sz="4" w:space="0" w:color="auto"/>
              <w:bottom w:val="single" w:sz="4" w:space="0" w:color="auto"/>
              <w:right w:val="single" w:sz="4" w:space="0" w:color="auto"/>
            </w:tcBorders>
            <w:vAlign w:val="center"/>
          </w:tcPr>
          <w:p w14:paraId="3EF042D7" w14:textId="285B85A3" w:rsidR="00432D01" w:rsidRPr="00E62D3E" w:rsidRDefault="00432D01" w:rsidP="00EE1104">
            <w:pPr>
              <w:jc w:val="center"/>
              <w:rPr>
                <w:szCs w:val="21"/>
              </w:rPr>
            </w:pPr>
          </w:p>
        </w:tc>
        <w:tc>
          <w:tcPr>
            <w:tcW w:w="4454" w:type="dxa"/>
            <w:tcBorders>
              <w:top w:val="single" w:sz="4" w:space="0" w:color="auto"/>
              <w:left w:val="single" w:sz="4" w:space="0" w:color="auto"/>
              <w:bottom w:val="single" w:sz="4" w:space="0" w:color="auto"/>
              <w:right w:val="single" w:sz="4" w:space="0" w:color="auto"/>
            </w:tcBorders>
            <w:vAlign w:val="center"/>
          </w:tcPr>
          <w:p w14:paraId="2240FBB0" w14:textId="3C9B2EB4" w:rsidR="00432D01" w:rsidRPr="00C656CA" w:rsidRDefault="00432D01" w:rsidP="00C656CA">
            <w:pPr>
              <w:ind w:firstLineChars="200" w:firstLine="420"/>
              <w:rPr>
                <w:szCs w:val="21"/>
              </w:rPr>
            </w:pPr>
          </w:p>
        </w:tc>
      </w:tr>
      <w:tr w:rsidR="00C656CA" w:rsidRPr="00E62D3E" w14:paraId="6A0C3803" w14:textId="77777777" w:rsidTr="00C656CA">
        <w:trPr>
          <w:trHeight w:val="630"/>
          <w:jc w:val="center"/>
        </w:trPr>
        <w:tc>
          <w:tcPr>
            <w:tcW w:w="2453" w:type="dxa"/>
            <w:tcBorders>
              <w:top w:val="single" w:sz="4" w:space="0" w:color="auto"/>
              <w:left w:val="single" w:sz="4" w:space="0" w:color="auto"/>
              <w:bottom w:val="single" w:sz="4" w:space="0" w:color="auto"/>
              <w:right w:val="single" w:sz="4" w:space="0" w:color="auto"/>
            </w:tcBorders>
            <w:vAlign w:val="center"/>
          </w:tcPr>
          <w:p w14:paraId="7C41917C" w14:textId="75FDB327" w:rsidR="00C656CA" w:rsidRPr="00C656CA" w:rsidRDefault="00C656CA" w:rsidP="005C7B7A">
            <w:pPr>
              <w:jc w:val="center"/>
              <w:rPr>
                <w:szCs w:val="21"/>
              </w:rPr>
            </w:pPr>
          </w:p>
        </w:tc>
        <w:tc>
          <w:tcPr>
            <w:tcW w:w="1633" w:type="dxa"/>
            <w:tcBorders>
              <w:top w:val="single" w:sz="4" w:space="0" w:color="auto"/>
              <w:left w:val="single" w:sz="4" w:space="0" w:color="auto"/>
              <w:bottom w:val="single" w:sz="4" w:space="0" w:color="auto"/>
              <w:right w:val="single" w:sz="4" w:space="0" w:color="auto"/>
            </w:tcBorders>
            <w:vAlign w:val="center"/>
          </w:tcPr>
          <w:p w14:paraId="7A774DEF" w14:textId="647EF805" w:rsidR="00C656CA" w:rsidRPr="00E62D3E" w:rsidRDefault="00C656CA" w:rsidP="00EE1104">
            <w:pPr>
              <w:jc w:val="center"/>
              <w:rPr>
                <w:szCs w:val="21"/>
              </w:rPr>
            </w:pPr>
          </w:p>
        </w:tc>
        <w:tc>
          <w:tcPr>
            <w:tcW w:w="4454" w:type="dxa"/>
            <w:tcBorders>
              <w:top w:val="single" w:sz="4" w:space="0" w:color="auto"/>
              <w:left w:val="single" w:sz="4" w:space="0" w:color="auto"/>
              <w:bottom w:val="single" w:sz="4" w:space="0" w:color="auto"/>
              <w:right w:val="single" w:sz="4" w:space="0" w:color="auto"/>
            </w:tcBorders>
            <w:vAlign w:val="center"/>
          </w:tcPr>
          <w:p w14:paraId="4DF5CED2" w14:textId="76D50071" w:rsidR="00C656CA" w:rsidRDefault="00C656CA" w:rsidP="008D3222">
            <w:pPr>
              <w:ind w:firstLineChars="200" w:firstLine="420"/>
              <w:rPr>
                <w:szCs w:val="21"/>
              </w:rPr>
            </w:pPr>
          </w:p>
        </w:tc>
      </w:tr>
      <w:tr w:rsidR="00637436" w:rsidRPr="00E62D3E" w14:paraId="0FABE6B9" w14:textId="77777777" w:rsidTr="00C656CA">
        <w:trPr>
          <w:trHeight w:val="630"/>
          <w:jc w:val="center"/>
        </w:trPr>
        <w:tc>
          <w:tcPr>
            <w:tcW w:w="2453" w:type="dxa"/>
            <w:tcBorders>
              <w:top w:val="single" w:sz="4" w:space="0" w:color="auto"/>
              <w:left w:val="single" w:sz="4" w:space="0" w:color="auto"/>
              <w:bottom w:val="single" w:sz="4" w:space="0" w:color="auto"/>
              <w:right w:val="single" w:sz="4" w:space="0" w:color="auto"/>
            </w:tcBorders>
            <w:vAlign w:val="center"/>
          </w:tcPr>
          <w:p w14:paraId="03CF579C" w14:textId="6660F7AD" w:rsidR="00637436" w:rsidRDefault="00637436" w:rsidP="005C7B7A">
            <w:pPr>
              <w:jc w:val="center"/>
              <w:rPr>
                <w:szCs w:val="21"/>
              </w:rPr>
            </w:pPr>
          </w:p>
        </w:tc>
        <w:tc>
          <w:tcPr>
            <w:tcW w:w="1633" w:type="dxa"/>
            <w:tcBorders>
              <w:top w:val="single" w:sz="4" w:space="0" w:color="auto"/>
              <w:left w:val="single" w:sz="4" w:space="0" w:color="auto"/>
              <w:bottom w:val="single" w:sz="4" w:space="0" w:color="auto"/>
              <w:right w:val="single" w:sz="4" w:space="0" w:color="auto"/>
            </w:tcBorders>
            <w:vAlign w:val="center"/>
          </w:tcPr>
          <w:p w14:paraId="4460A63B" w14:textId="380657BE" w:rsidR="00637436" w:rsidRDefault="00637436" w:rsidP="00EE1104">
            <w:pPr>
              <w:jc w:val="center"/>
              <w:rPr>
                <w:szCs w:val="21"/>
              </w:rPr>
            </w:pPr>
          </w:p>
        </w:tc>
        <w:tc>
          <w:tcPr>
            <w:tcW w:w="4454" w:type="dxa"/>
            <w:tcBorders>
              <w:top w:val="single" w:sz="4" w:space="0" w:color="auto"/>
              <w:left w:val="single" w:sz="4" w:space="0" w:color="auto"/>
              <w:bottom w:val="single" w:sz="4" w:space="0" w:color="auto"/>
              <w:right w:val="single" w:sz="4" w:space="0" w:color="auto"/>
            </w:tcBorders>
            <w:vAlign w:val="center"/>
          </w:tcPr>
          <w:p w14:paraId="4AD605DE" w14:textId="20CEC91E" w:rsidR="00637436" w:rsidRDefault="00637436" w:rsidP="009B4F10">
            <w:pPr>
              <w:jc w:val="center"/>
              <w:rPr>
                <w:szCs w:val="21"/>
              </w:rPr>
            </w:pPr>
          </w:p>
        </w:tc>
      </w:tr>
      <w:tr w:rsidR="00820E6C" w:rsidRPr="00E62D3E" w14:paraId="2092365C" w14:textId="77777777" w:rsidTr="00C656CA">
        <w:trPr>
          <w:trHeight w:val="630"/>
          <w:jc w:val="center"/>
        </w:trPr>
        <w:tc>
          <w:tcPr>
            <w:tcW w:w="2453" w:type="dxa"/>
            <w:tcBorders>
              <w:top w:val="single" w:sz="4" w:space="0" w:color="auto"/>
              <w:left w:val="single" w:sz="4" w:space="0" w:color="auto"/>
              <w:bottom w:val="single" w:sz="4" w:space="0" w:color="auto"/>
              <w:right w:val="single" w:sz="4" w:space="0" w:color="auto"/>
            </w:tcBorders>
            <w:vAlign w:val="center"/>
          </w:tcPr>
          <w:p w14:paraId="33CE867B" w14:textId="291A937B" w:rsidR="00820E6C" w:rsidRDefault="00820E6C" w:rsidP="00820E6C">
            <w:pPr>
              <w:jc w:val="center"/>
              <w:rPr>
                <w:szCs w:val="21"/>
              </w:rPr>
            </w:pPr>
          </w:p>
        </w:tc>
        <w:tc>
          <w:tcPr>
            <w:tcW w:w="1633" w:type="dxa"/>
            <w:tcBorders>
              <w:top w:val="single" w:sz="4" w:space="0" w:color="auto"/>
              <w:left w:val="single" w:sz="4" w:space="0" w:color="auto"/>
              <w:bottom w:val="single" w:sz="4" w:space="0" w:color="auto"/>
              <w:right w:val="single" w:sz="4" w:space="0" w:color="auto"/>
            </w:tcBorders>
            <w:vAlign w:val="center"/>
          </w:tcPr>
          <w:p w14:paraId="1509E5E4" w14:textId="7E76A811" w:rsidR="00820E6C" w:rsidRDefault="00820E6C" w:rsidP="00820E6C">
            <w:pPr>
              <w:jc w:val="center"/>
              <w:rPr>
                <w:szCs w:val="21"/>
              </w:rPr>
            </w:pPr>
          </w:p>
        </w:tc>
        <w:tc>
          <w:tcPr>
            <w:tcW w:w="4454" w:type="dxa"/>
            <w:tcBorders>
              <w:top w:val="single" w:sz="4" w:space="0" w:color="auto"/>
              <w:left w:val="single" w:sz="4" w:space="0" w:color="auto"/>
              <w:bottom w:val="single" w:sz="4" w:space="0" w:color="auto"/>
              <w:right w:val="single" w:sz="4" w:space="0" w:color="auto"/>
            </w:tcBorders>
            <w:vAlign w:val="center"/>
          </w:tcPr>
          <w:p w14:paraId="37C52110" w14:textId="310A9804" w:rsidR="00820E6C" w:rsidRDefault="00820E6C" w:rsidP="00820E6C">
            <w:pPr>
              <w:jc w:val="center"/>
              <w:rPr>
                <w:szCs w:val="21"/>
              </w:rPr>
            </w:pPr>
          </w:p>
        </w:tc>
      </w:tr>
      <w:tr w:rsidR="000E68B5" w:rsidRPr="00E62D3E" w14:paraId="066C75C0" w14:textId="77777777" w:rsidTr="00C656CA">
        <w:trPr>
          <w:trHeight w:val="630"/>
          <w:jc w:val="center"/>
        </w:trPr>
        <w:tc>
          <w:tcPr>
            <w:tcW w:w="2453" w:type="dxa"/>
            <w:tcBorders>
              <w:top w:val="single" w:sz="4" w:space="0" w:color="auto"/>
              <w:left w:val="single" w:sz="4" w:space="0" w:color="auto"/>
              <w:bottom w:val="single" w:sz="4" w:space="0" w:color="auto"/>
              <w:right w:val="single" w:sz="4" w:space="0" w:color="auto"/>
            </w:tcBorders>
            <w:vAlign w:val="center"/>
          </w:tcPr>
          <w:p w14:paraId="6B49C12B" w14:textId="0643911B" w:rsidR="000E68B5" w:rsidRDefault="000E68B5" w:rsidP="00820E6C">
            <w:pPr>
              <w:jc w:val="center"/>
              <w:rPr>
                <w:szCs w:val="21"/>
              </w:rPr>
            </w:pPr>
          </w:p>
        </w:tc>
        <w:tc>
          <w:tcPr>
            <w:tcW w:w="1633" w:type="dxa"/>
            <w:tcBorders>
              <w:top w:val="single" w:sz="4" w:space="0" w:color="auto"/>
              <w:left w:val="single" w:sz="4" w:space="0" w:color="auto"/>
              <w:bottom w:val="single" w:sz="4" w:space="0" w:color="auto"/>
              <w:right w:val="single" w:sz="4" w:space="0" w:color="auto"/>
            </w:tcBorders>
            <w:vAlign w:val="center"/>
          </w:tcPr>
          <w:p w14:paraId="0784774D" w14:textId="29539338" w:rsidR="000E68B5" w:rsidRDefault="000E68B5" w:rsidP="00820E6C">
            <w:pPr>
              <w:jc w:val="center"/>
              <w:rPr>
                <w:szCs w:val="21"/>
              </w:rPr>
            </w:pPr>
          </w:p>
        </w:tc>
        <w:tc>
          <w:tcPr>
            <w:tcW w:w="4454" w:type="dxa"/>
            <w:tcBorders>
              <w:top w:val="single" w:sz="4" w:space="0" w:color="auto"/>
              <w:left w:val="single" w:sz="4" w:space="0" w:color="auto"/>
              <w:bottom w:val="single" w:sz="4" w:space="0" w:color="auto"/>
              <w:right w:val="single" w:sz="4" w:space="0" w:color="auto"/>
            </w:tcBorders>
            <w:vAlign w:val="center"/>
          </w:tcPr>
          <w:p w14:paraId="7FE16F01" w14:textId="7B98A089" w:rsidR="000E68B5" w:rsidRPr="00195BF1" w:rsidRDefault="000E68B5" w:rsidP="00820E6C">
            <w:pPr>
              <w:jc w:val="center"/>
              <w:rPr>
                <w:szCs w:val="21"/>
              </w:rPr>
            </w:pPr>
          </w:p>
        </w:tc>
      </w:tr>
      <w:tr w:rsidR="00820E6C" w:rsidRPr="00E62D3E" w14:paraId="0A27055A" w14:textId="77777777" w:rsidTr="00CC0512">
        <w:trPr>
          <w:trHeight w:val="630"/>
          <w:jc w:val="center"/>
        </w:trPr>
        <w:tc>
          <w:tcPr>
            <w:tcW w:w="2453" w:type="dxa"/>
            <w:tcBorders>
              <w:top w:val="single" w:sz="4" w:space="0" w:color="auto"/>
              <w:left w:val="single" w:sz="4" w:space="0" w:color="auto"/>
              <w:bottom w:val="single" w:sz="4" w:space="0" w:color="auto"/>
              <w:right w:val="single" w:sz="4" w:space="0" w:color="auto"/>
            </w:tcBorders>
            <w:vAlign w:val="center"/>
          </w:tcPr>
          <w:p w14:paraId="6A96D59B" w14:textId="3465372E" w:rsidR="00820E6C" w:rsidRPr="00E62D3E" w:rsidRDefault="00820E6C" w:rsidP="00820E6C">
            <w:pPr>
              <w:jc w:val="center"/>
              <w:rPr>
                <w:szCs w:val="21"/>
              </w:rPr>
            </w:pPr>
          </w:p>
        </w:tc>
        <w:tc>
          <w:tcPr>
            <w:tcW w:w="1633" w:type="dxa"/>
            <w:tcBorders>
              <w:top w:val="single" w:sz="4" w:space="0" w:color="auto"/>
              <w:left w:val="single" w:sz="4" w:space="0" w:color="auto"/>
              <w:bottom w:val="single" w:sz="4" w:space="0" w:color="auto"/>
              <w:right w:val="single" w:sz="4" w:space="0" w:color="auto"/>
            </w:tcBorders>
            <w:vAlign w:val="center"/>
          </w:tcPr>
          <w:p w14:paraId="378D8B54" w14:textId="693F1714" w:rsidR="00820E6C" w:rsidRPr="00E62D3E" w:rsidRDefault="00820E6C" w:rsidP="00820E6C">
            <w:pPr>
              <w:jc w:val="center"/>
              <w:rPr>
                <w:szCs w:val="21"/>
              </w:rPr>
            </w:pPr>
          </w:p>
        </w:tc>
        <w:tc>
          <w:tcPr>
            <w:tcW w:w="4454" w:type="dxa"/>
            <w:tcBorders>
              <w:top w:val="single" w:sz="4" w:space="0" w:color="auto"/>
              <w:left w:val="single" w:sz="4" w:space="0" w:color="auto"/>
              <w:bottom w:val="single" w:sz="4" w:space="0" w:color="auto"/>
              <w:right w:val="single" w:sz="4" w:space="0" w:color="auto"/>
            </w:tcBorders>
            <w:vAlign w:val="center"/>
          </w:tcPr>
          <w:p w14:paraId="4C26DE32" w14:textId="69227067" w:rsidR="00820E6C" w:rsidRPr="00E62D3E" w:rsidRDefault="00820E6C" w:rsidP="00820E6C">
            <w:pPr>
              <w:ind w:firstLineChars="200" w:firstLine="420"/>
              <w:rPr>
                <w:szCs w:val="21"/>
              </w:rPr>
            </w:pPr>
          </w:p>
        </w:tc>
      </w:tr>
      <w:tr w:rsidR="00820E6C" w:rsidRPr="00E62D3E" w14:paraId="7C8E86AC" w14:textId="77777777" w:rsidTr="00C656CA">
        <w:trPr>
          <w:trHeight w:val="630"/>
          <w:jc w:val="center"/>
        </w:trPr>
        <w:tc>
          <w:tcPr>
            <w:tcW w:w="2453" w:type="dxa"/>
            <w:tcBorders>
              <w:top w:val="single" w:sz="4" w:space="0" w:color="auto"/>
              <w:left w:val="single" w:sz="4" w:space="0" w:color="auto"/>
              <w:bottom w:val="single" w:sz="4" w:space="0" w:color="auto"/>
              <w:right w:val="single" w:sz="4" w:space="0" w:color="auto"/>
            </w:tcBorders>
            <w:vAlign w:val="center"/>
          </w:tcPr>
          <w:p w14:paraId="1604F15D" w14:textId="2A563071" w:rsidR="00820E6C" w:rsidRPr="00E62D3E" w:rsidRDefault="00820E6C" w:rsidP="00820E6C">
            <w:pPr>
              <w:jc w:val="center"/>
              <w:rPr>
                <w:szCs w:val="21"/>
              </w:rPr>
            </w:pPr>
          </w:p>
        </w:tc>
        <w:tc>
          <w:tcPr>
            <w:tcW w:w="1633" w:type="dxa"/>
            <w:tcBorders>
              <w:top w:val="single" w:sz="4" w:space="0" w:color="auto"/>
              <w:left w:val="single" w:sz="4" w:space="0" w:color="auto"/>
              <w:bottom w:val="single" w:sz="4" w:space="0" w:color="auto"/>
              <w:right w:val="single" w:sz="4" w:space="0" w:color="auto"/>
            </w:tcBorders>
            <w:vAlign w:val="center"/>
          </w:tcPr>
          <w:p w14:paraId="56AC41F1" w14:textId="412E5A97" w:rsidR="00820E6C" w:rsidRPr="00E62D3E" w:rsidRDefault="00820E6C" w:rsidP="00820E6C">
            <w:pPr>
              <w:jc w:val="center"/>
              <w:rPr>
                <w:szCs w:val="21"/>
              </w:rPr>
            </w:pPr>
          </w:p>
        </w:tc>
        <w:tc>
          <w:tcPr>
            <w:tcW w:w="4454" w:type="dxa"/>
            <w:tcBorders>
              <w:top w:val="single" w:sz="4" w:space="0" w:color="auto"/>
              <w:left w:val="single" w:sz="4" w:space="0" w:color="auto"/>
              <w:bottom w:val="single" w:sz="4" w:space="0" w:color="auto"/>
              <w:right w:val="single" w:sz="4" w:space="0" w:color="auto"/>
            </w:tcBorders>
            <w:vAlign w:val="center"/>
          </w:tcPr>
          <w:p w14:paraId="296AAD7E" w14:textId="2A029C2E" w:rsidR="00820E6C" w:rsidRPr="00E62D3E" w:rsidRDefault="00820E6C" w:rsidP="00820E6C">
            <w:pPr>
              <w:jc w:val="center"/>
              <w:rPr>
                <w:szCs w:val="21"/>
              </w:rPr>
            </w:pPr>
          </w:p>
        </w:tc>
      </w:tr>
      <w:tr w:rsidR="00820E6C" w:rsidRPr="00E62D3E" w14:paraId="77CA6A3E" w14:textId="77777777" w:rsidTr="00C656CA">
        <w:trPr>
          <w:trHeight w:val="630"/>
          <w:jc w:val="center"/>
        </w:trPr>
        <w:tc>
          <w:tcPr>
            <w:tcW w:w="2453" w:type="dxa"/>
            <w:tcBorders>
              <w:top w:val="single" w:sz="4" w:space="0" w:color="auto"/>
              <w:left w:val="single" w:sz="4" w:space="0" w:color="auto"/>
              <w:bottom w:val="single" w:sz="4" w:space="0" w:color="auto"/>
              <w:right w:val="single" w:sz="4" w:space="0" w:color="auto"/>
            </w:tcBorders>
            <w:vAlign w:val="center"/>
          </w:tcPr>
          <w:p w14:paraId="02D174C4" w14:textId="5064D537" w:rsidR="00820E6C" w:rsidRPr="00E62D3E" w:rsidRDefault="00820E6C" w:rsidP="00820E6C">
            <w:pPr>
              <w:jc w:val="center"/>
              <w:rPr>
                <w:szCs w:val="21"/>
              </w:rPr>
            </w:pPr>
          </w:p>
        </w:tc>
        <w:tc>
          <w:tcPr>
            <w:tcW w:w="1633" w:type="dxa"/>
            <w:tcBorders>
              <w:top w:val="single" w:sz="4" w:space="0" w:color="auto"/>
              <w:left w:val="single" w:sz="4" w:space="0" w:color="auto"/>
              <w:bottom w:val="single" w:sz="4" w:space="0" w:color="auto"/>
              <w:right w:val="single" w:sz="4" w:space="0" w:color="auto"/>
            </w:tcBorders>
            <w:vAlign w:val="center"/>
          </w:tcPr>
          <w:p w14:paraId="3879357B" w14:textId="0F0BBD2B" w:rsidR="00820E6C" w:rsidRPr="00E62D3E" w:rsidRDefault="00820E6C" w:rsidP="00820E6C">
            <w:pPr>
              <w:jc w:val="center"/>
              <w:rPr>
                <w:szCs w:val="21"/>
              </w:rPr>
            </w:pPr>
          </w:p>
        </w:tc>
        <w:tc>
          <w:tcPr>
            <w:tcW w:w="4454" w:type="dxa"/>
            <w:tcBorders>
              <w:top w:val="single" w:sz="4" w:space="0" w:color="auto"/>
              <w:left w:val="single" w:sz="4" w:space="0" w:color="auto"/>
              <w:bottom w:val="single" w:sz="4" w:space="0" w:color="auto"/>
              <w:right w:val="single" w:sz="4" w:space="0" w:color="auto"/>
            </w:tcBorders>
            <w:vAlign w:val="center"/>
          </w:tcPr>
          <w:p w14:paraId="1D0584F5" w14:textId="478D33DF" w:rsidR="00820E6C" w:rsidRPr="00E62D3E" w:rsidRDefault="00820E6C" w:rsidP="00820E6C">
            <w:pPr>
              <w:jc w:val="center"/>
              <w:rPr>
                <w:szCs w:val="21"/>
              </w:rPr>
            </w:pPr>
          </w:p>
        </w:tc>
      </w:tr>
    </w:tbl>
    <w:p w14:paraId="7559B9DE" w14:textId="35C104D1" w:rsidR="001A2A9D" w:rsidRDefault="00662344" w:rsidP="0061160F">
      <w:pPr>
        <w:snapToGrid w:val="0"/>
        <w:spacing w:beforeLines="50" w:before="156" w:afterLines="50" w:after="156" w:line="440" w:lineRule="exact"/>
        <w:rPr>
          <w:b/>
          <w:color w:val="000000"/>
          <w:sz w:val="30"/>
          <w:szCs w:val="30"/>
        </w:rPr>
      </w:pPr>
      <w:r w:rsidRPr="0061160F">
        <w:rPr>
          <w:b/>
          <w:color w:val="000000"/>
          <w:sz w:val="30"/>
          <w:szCs w:val="30"/>
        </w:rPr>
        <w:t>六</w:t>
      </w:r>
      <w:r w:rsidR="00D74196" w:rsidRPr="0061160F">
        <w:rPr>
          <w:b/>
          <w:color w:val="000000"/>
          <w:sz w:val="30"/>
          <w:szCs w:val="30"/>
        </w:rPr>
        <w:t>、</w:t>
      </w:r>
      <w:r w:rsidR="00ED4885">
        <w:rPr>
          <w:rFonts w:hint="eastAsia"/>
          <w:b/>
          <w:color w:val="000000"/>
          <w:sz w:val="30"/>
          <w:szCs w:val="30"/>
        </w:rPr>
        <w:t>主要</w:t>
      </w:r>
      <w:r w:rsidR="00ED4885">
        <w:rPr>
          <w:b/>
          <w:color w:val="000000"/>
          <w:sz w:val="30"/>
          <w:szCs w:val="30"/>
        </w:rPr>
        <w:t>技术</w:t>
      </w:r>
      <w:r w:rsidR="00ED4885">
        <w:rPr>
          <w:rFonts w:hint="eastAsia"/>
          <w:b/>
          <w:color w:val="000000"/>
          <w:sz w:val="30"/>
          <w:szCs w:val="30"/>
        </w:rPr>
        <w:t>内容</w:t>
      </w:r>
      <w:r w:rsidR="00ED4885">
        <w:rPr>
          <w:b/>
          <w:color w:val="000000"/>
          <w:sz w:val="30"/>
          <w:szCs w:val="30"/>
        </w:rPr>
        <w:t>及</w:t>
      </w:r>
      <w:r w:rsidR="00ED4885">
        <w:rPr>
          <w:rFonts w:hint="eastAsia"/>
          <w:b/>
          <w:color w:val="000000"/>
          <w:sz w:val="30"/>
          <w:szCs w:val="30"/>
        </w:rPr>
        <w:t>技术</w:t>
      </w:r>
      <w:r w:rsidR="00ED4885">
        <w:rPr>
          <w:b/>
          <w:color w:val="000000"/>
          <w:sz w:val="30"/>
          <w:szCs w:val="30"/>
        </w:rPr>
        <w:t>依据</w:t>
      </w:r>
    </w:p>
    <w:p w14:paraId="4F627CF1" w14:textId="37F81EC8" w:rsidR="008D4E3B" w:rsidRDefault="008D4E3B" w:rsidP="0061160F">
      <w:pPr>
        <w:snapToGrid w:val="0"/>
        <w:spacing w:beforeLines="50" w:before="156" w:afterLines="50" w:after="156" w:line="440" w:lineRule="exact"/>
        <w:rPr>
          <w:b/>
          <w:color w:val="000000"/>
          <w:sz w:val="24"/>
        </w:rPr>
      </w:pPr>
      <w:r w:rsidRPr="008D4E3B">
        <w:rPr>
          <w:b/>
          <w:color w:val="000000"/>
          <w:sz w:val="24"/>
        </w:rPr>
        <w:t>（一）标准的编制思路</w:t>
      </w:r>
    </w:p>
    <w:p w14:paraId="224B3E37" w14:textId="03EFCE8D" w:rsidR="008D4E3B" w:rsidRPr="008D4E3B" w:rsidRDefault="008D4E3B" w:rsidP="008D4E3B">
      <w:pPr>
        <w:pStyle w:val="ae"/>
        <w:spacing w:before="0" w:beforeAutospacing="0" w:after="0" w:afterAutospacing="0" w:line="360" w:lineRule="auto"/>
        <w:ind w:firstLineChars="200" w:firstLine="480"/>
        <w:jc w:val="both"/>
        <w:rPr>
          <w:color w:val="000000"/>
        </w:rPr>
      </w:pPr>
      <w:r w:rsidRPr="008D4E3B">
        <w:rPr>
          <w:color w:val="000000"/>
        </w:rPr>
        <w:t>本文件</w:t>
      </w:r>
      <w:r w:rsidR="0006695F">
        <w:rPr>
          <w:color w:val="000000"/>
        </w:rPr>
        <w:t>通过</w:t>
      </w:r>
      <w:r w:rsidR="00A9119E">
        <w:rPr>
          <w:color w:val="000000"/>
        </w:rPr>
        <w:t>建立智慧城市建设的统一技术架构，</w:t>
      </w:r>
      <w:r>
        <w:rPr>
          <w:color w:val="000000"/>
        </w:rPr>
        <w:t>明确</w:t>
      </w:r>
      <w:r w:rsidR="0006695F">
        <w:rPr>
          <w:color w:val="000000"/>
        </w:rPr>
        <w:t>技术</w:t>
      </w:r>
      <w:r w:rsidR="00A9119E">
        <w:rPr>
          <w:color w:val="000000"/>
        </w:rPr>
        <w:t>架构</w:t>
      </w:r>
      <w:r w:rsidR="00992EB0">
        <w:rPr>
          <w:color w:val="000000"/>
        </w:rPr>
        <w:t>的</w:t>
      </w:r>
      <w:r w:rsidR="00A9119E">
        <w:rPr>
          <w:color w:val="000000"/>
        </w:rPr>
        <w:t>层次，每个层次</w:t>
      </w:r>
      <w:r w:rsidR="0006695F">
        <w:rPr>
          <w:color w:val="000000"/>
        </w:rPr>
        <w:t>中需要建设</w:t>
      </w:r>
      <w:r w:rsidR="00A9119E">
        <w:rPr>
          <w:color w:val="000000"/>
        </w:rPr>
        <w:t>的</w:t>
      </w:r>
      <w:r w:rsidR="0006695F">
        <w:rPr>
          <w:color w:val="000000"/>
        </w:rPr>
        <w:t>要素，提出每个层次要素对上下层的支撑内容，所需要具备的功能或能力。</w:t>
      </w:r>
    </w:p>
    <w:p w14:paraId="0E3C6254" w14:textId="224055AE" w:rsidR="00E62D3E" w:rsidRPr="00E62D3E" w:rsidRDefault="00F24221" w:rsidP="00FD1864">
      <w:pPr>
        <w:pStyle w:val="a4"/>
        <w:spacing w:beforeLines="50" w:before="156" w:afterLines="50" w:after="156" w:line="360" w:lineRule="auto"/>
        <w:outlineLvl w:val="0"/>
        <w:rPr>
          <w:rFonts w:hAnsi="宋体" w:hint="default"/>
          <w:b/>
          <w:color w:val="000000"/>
          <w:sz w:val="24"/>
        </w:rPr>
      </w:pPr>
      <w:r>
        <w:rPr>
          <w:rFonts w:hAnsi="宋体"/>
          <w:b/>
          <w:color w:val="000000"/>
          <w:sz w:val="24"/>
        </w:rPr>
        <w:t>（</w:t>
      </w:r>
      <w:r w:rsidR="008D4E3B">
        <w:rPr>
          <w:rFonts w:hAnsi="宋体"/>
          <w:b/>
          <w:color w:val="000000"/>
          <w:sz w:val="24"/>
        </w:rPr>
        <w:t>二</w:t>
      </w:r>
      <w:r>
        <w:rPr>
          <w:rFonts w:hAnsi="宋体"/>
          <w:b/>
          <w:color w:val="000000"/>
          <w:sz w:val="24"/>
        </w:rPr>
        <w:t>）</w:t>
      </w:r>
      <w:r w:rsidR="00E62D3E" w:rsidRPr="00E62D3E">
        <w:rPr>
          <w:rFonts w:hAnsi="宋体"/>
          <w:b/>
          <w:color w:val="000000"/>
          <w:sz w:val="24"/>
        </w:rPr>
        <w:t>标准的范围</w:t>
      </w:r>
    </w:p>
    <w:p w14:paraId="07E79386" w14:textId="77777777" w:rsidR="00B17663" w:rsidRPr="00B17663" w:rsidRDefault="00B17663" w:rsidP="00B17663">
      <w:pPr>
        <w:pStyle w:val="ae"/>
        <w:spacing w:before="0" w:beforeAutospacing="0" w:after="0" w:afterAutospacing="0" w:line="360" w:lineRule="auto"/>
        <w:ind w:firstLineChars="200" w:firstLine="480"/>
        <w:jc w:val="both"/>
        <w:rPr>
          <w:color w:val="000000"/>
        </w:rPr>
      </w:pPr>
      <w:r w:rsidRPr="00B17663">
        <w:rPr>
          <w:rFonts w:hint="eastAsia"/>
          <w:color w:val="000000"/>
        </w:rPr>
        <w:t>本文件规定了智慧城市建设总体架构的术语、定义及缩略语，总体原则、总体架构、基础设施、支撑平台、能力中台、应用中台、应用及支撑体系。</w:t>
      </w:r>
    </w:p>
    <w:p w14:paraId="667F80A0" w14:textId="595CF9AA" w:rsidR="00E406B6" w:rsidRPr="00215223" w:rsidRDefault="00B17663" w:rsidP="00215223">
      <w:pPr>
        <w:pStyle w:val="ae"/>
        <w:spacing w:before="0" w:beforeAutospacing="0" w:after="0" w:afterAutospacing="0" w:line="360" w:lineRule="auto"/>
        <w:ind w:firstLineChars="200" w:firstLine="480"/>
        <w:jc w:val="both"/>
        <w:rPr>
          <w:color w:val="000000"/>
        </w:rPr>
      </w:pPr>
      <w:r w:rsidRPr="00B17663">
        <w:rPr>
          <w:rFonts w:hint="eastAsia"/>
          <w:color w:val="000000"/>
        </w:rPr>
        <w:t>本标准适用于</w:t>
      </w:r>
      <w:r>
        <w:rPr>
          <w:rFonts w:hint="eastAsia"/>
          <w:color w:val="000000"/>
        </w:rPr>
        <w:t>深圳</w:t>
      </w:r>
      <w:r w:rsidRPr="00B17663">
        <w:rPr>
          <w:rFonts w:hint="eastAsia"/>
          <w:color w:val="000000"/>
        </w:rPr>
        <w:t>市级及区级</w:t>
      </w:r>
      <w:r>
        <w:rPr>
          <w:rFonts w:hint="eastAsia"/>
          <w:color w:val="000000"/>
        </w:rPr>
        <w:t>开展</w:t>
      </w:r>
      <w:r w:rsidRPr="00B17663">
        <w:rPr>
          <w:rFonts w:hint="eastAsia"/>
          <w:color w:val="000000"/>
        </w:rPr>
        <w:t>智慧城市建设</w:t>
      </w:r>
      <w:r>
        <w:rPr>
          <w:rFonts w:hint="eastAsia"/>
          <w:color w:val="000000"/>
        </w:rPr>
        <w:t>，</w:t>
      </w:r>
      <w:r w:rsidR="00E406B6" w:rsidRPr="00215223">
        <w:rPr>
          <w:rFonts w:hint="eastAsia"/>
          <w:color w:val="000000"/>
        </w:rPr>
        <w:t>其</w:t>
      </w:r>
      <w:r>
        <w:rPr>
          <w:rFonts w:hint="eastAsia"/>
          <w:color w:val="000000"/>
        </w:rPr>
        <w:t>它区域开展智慧城市建设可</w:t>
      </w:r>
      <w:r w:rsidR="00E406B6" w:rsidRPr="00215223">
        <w:rPr>
          <w:rFonts w:hint="eastAsia"/>
          <w:color w:val="000000"/>
        </w:rPr>
        <w:t>参照使用。</w:t>
      </w:r>
    </w:p>
    <w:p w14:paraId="5A33A292" w14:textId="50020098" w:rsidR="00E62D3E" w:rsidRPr="009A6AF8" w:rsidRDefault="008D4E3B" w:rsidP="009A6AF8">
      <w:pPr>
        <w:pStyle w:val="a4"/>
        <w:spacing w:beforeLines="50" w:before="156" w:afterLines="50" w:after="156" w:line="360" w:lineRule="auto"/>
        <w:outlineLvl w:val="0"/>
        <w:rPr>
          <w:rFonts w:hint="default"/>
          <w:b/>
          <w:color w:val="000000"/>
        </w:rPr>
      </w:pPr>
      <w:r>
        <w:rPr>
          <w:rFonts w:hAnsi="宋体"/>
          <w:b/>
          <w:color w:val="000000"/>
          <w:sz w:val="24"/>
        </w:rPr>
        <w:t>（三</w:t>
      </w:r>
      <w:r w:rsidR="00E62D3E">
        <w:rPr>
          <w:rFonts w:hAnsi="宋体"/>
          <w:b/>
          <w:color w:val="000000"/>
          <w:sz w:val="24"/>
        </w:rPr>
        <w:t>）</w:t>
      </w:r>
      <w:r w:rsidR="000F6571">
        <w:rPr>
          <w:rFonts w:hAnsi="宋体"/>
          <w:b/>
          <w:color w:val="000000"/>
          <w:sz w:val="24"/>
        </w:rPr>
        <w:t>术语、</w:t>
      </w:r>
      <w:r w:rsidR="00E62D3E" w:rsidRPr="009A6AF8">
        <w:rPr>
          <w:rFonts w:hAnsi="宋体"/>
          <w:b/>
          <w:color w:val="000000"/>
          <w:sz w:val="24"/>
        </w:rPr>
        <w:t>定义</w:t>
      </w:r>
      <w:r w:rsidR="000F6571">
        <w:rPr>
          <w:rFonts w:hAnsi="宋体"/>
          <w:b/>
          <w:color w:val="000000"/>
          <w:sz w:val="24"/>
        </w:rPr>
        <w:t>及缩略语</w:t>
      </w:r>
    </w:p>
    <w:p w14:paraId="01BFDE70" w14:textId="62E327AA" w:rsidR="00B53564" w:rsidRDefault="00E62D3E">
      <w:pPr>
        <w:pStyle w:val="ae"/>
        <w:spacing w:before="0" w:beforeAutospacing="0" w:after="0" w:afterAutospacing="0" w:line="360" w:lineRule="auto"/>
        <w:ind w:firstLineChars="200" w:firstLine="480"/>
        <w:jc w:val="both"/>
        <w:rPr>
          <w:color w:val="000000"/>
        </w:rPr>
      </w:pPr>
      <w:r w:rsidRPr="00200436">
        <w:rPr>
          <w:rFonts w:hint="eastAsia"/>
          <w:color w:val="000000"/>
        </w:rPr>
        <w:t>定义了</w:t>
      </w:r>
      <w:r w:rsidR="00510A2B">
        <w:rPr>
          <w:rFonts w:hint="eastAsia"/>
          <w:color w:val="000000"/>
        </w:rPr>
        <w:t>智慧城市、智慧城市建设总体架构、数据中台</w:t>
      </w:r>
      <w:r w:rsidR="005747C0">
        <w:rPr>
          <w:rFonts w:hint="eastAsia"/>
          <w:color w:val="000000"/>
        </w:rPr>
        <w:t>等术语。</w:t>
      </w:r>
    </w:p>
    <w:p w14:paraId="7C8EA482" w14:textId="75E39A2F" w:rsidR="00B53564" w:rsidRDefault="00510A2B">
      <w:pPr>
        <w:pStyle w:val="ae"/>
        <w:spacing w:before="0" w:beforeAutospacing="0" w:after="0" w:afterAutospacing="0" w:line="360" w:lineRule="auto"/>
        <w:ind w:firstLineChars="200" w:firstLine="480"/>
        <w:jc w:val="both"/>
        <w:rPr>
          <w:color w:val="000000"/>
        </w:rPr>
      </w:pPr>
      <w:r>
        <w:rPr>
          <w:color w:val="000000"/>
        </w:rPr>
        <w:t>智慧城市术语直接引用</w:t>
      </w:r>
      <w:r w:rsidRPr="00510A2B">
        <w:rPr>
          <w:rFonts w:hint="eastAsia"/>
          <w:color w:val="000000"/>
        </w:rPr>
        <w:t>GB/T 37043—2018</w:t>
      </w:r>
      <w:r>
        <w:rPr>
          <w:rFonts w:hint="eastAsia"/>
          <w:color w:val="000000"/>
        </w:rPr>
        <w:t>《</w:t>
      </w:r>
      <w:r w:rsidRPr="00510A2B">
        <w:rPr>
          <w:rFonts w:hint="eastAsia"/>
          <w:color w:val="000000"/>
        </w:rPr>
        <w:t>智慧城市 术语</w:t>
      </w:r>
      <w:r>
        <w:rPr>
          <w:rFonts w:hint="eastAsia"/>
          <w:color w:val="000000"/>
        </w:rPr>
        <w:t>》。</w:t>
      </w:r>
    </w:p>
    <w:p w14:paraId="379EF0EA" w14:textId="3FC74332" w:rsidR="00510A2B" w:rsidRDefault="00510A2B" w:rsidP="003B4A6B">
      <w:pPr>
        <w:pStyle w:val="ae"/>
        <w:spacing w:before="0" w:beforeAutospacing="0" w:after="0" w:afterAutospacing="0" w:line="360" w:lineRule="auto"/>
        <w:ind w:firstLineChars="200" w:firstLine="480"/>
        <w:jc w:val="both"/>
        <w:rPr>
          <w:color w:val="000000"/>
        </w:rPr>
      </w:pPr>
      <w:r>
        <w:rPr>
          <w:color w:val="000000"/>
        </w:rPr>
        <w:t>智慧城市建设总体架构</w:t>
      </w:r>
    </w:p>
    <w:p w14:paraId="25997FD6" w14:textId="23ADE30C" w:rsidR="00665A2D" w:rsidRDefault="00510A2B" w:rsidP="003B4A6B">
      <w:pPr>
        <w:pStyle w:val="ae"/>
        <w:spacing w:before="0" w:beforeAutospacing="0" w:after="0" w:afterAutospacing="0" w:line="360" w:lineRule="auto"/>
        <w:ind w:firstLineChars="200" w:firstLine="480"/>
        <w:jc w:val="both"/>
        <w:rPr>
          <w:color w:val="000000"/>
        </w:rPr>
      </w:pPr>
      <w:r>
        <w:rPr>
          <w:color w:val="000000"/>
        </w:rPr>
        <w:t>建设总体</w:t>
      </w:r>
      <w:r w:rsidR="00665A2D">
        <w:rPr>
          <w:color w:val="000000"/>
        </w:rPr>
        <w:t>架构以物联终端、边缘数据中心、网络互联、云数据中心为基础设施，在平台层构建数据中台、能力中台、业务中台、应用中台，形成对民生服务、城市治理、产业经济、生态宜居等应用的支撑。对建设总体架构的描述以纵向的</w:t>
      </w:r>
      <w:r w:rsidR="00665A2D">
        <w:rPr>
          <w:rFonts w:hint="eastAsia"/>
          <w:color w:val="000000"/>
        </w:rPr>
        <w:t>基础设施、平台层、应用层为核心，以网络/</w:t>
      </w:r>
      <w:r w:rsidR="00665A2D">
        <w:rPr>
          <w:color w:val="000000"/>
        </w:rPr>
        <w:t>信息安全保障体系、政策及标准规</w:t>
      </w:r>
      <w:r w:rsidR="00665A2D">
        <w:rPr>
          <w:color w:val="000000"/>
        </w:rPr>
        <w:lastRenderedPageBreak/>
        <w:t>范体系、统一运维及统一运营体系为</w:t>
      </w:r>
      <w:r w:rsidR="00665A2D" w:rsidRPr="00665A2D">
        <w:rPr>
          <w:rFonts w:hint="eastAsia"/>
          <w:color w:val="000000"/>
        </w:rPr>
        <w:t>支撑</w:t>
      </w:r>
      <w:r w:rsidR="00665A2D">
        <w:rPr>
          <w:rFonts w:hint="eastAsia"/>
          <w:color w:val="000000"/>
        </w:rPr>
        <w:t>，</w:t>
      </w:r>
      <w:r w:rsidR="00665A2D" w:rsidRPr="00665A2D">
        <w:rPr>
          <w:rFonts w:hint="eastAsia"/>
          <w:color w:val="000000"/>
        </w:rPr>
        <w:t>对智慧城市建设所采用的核心技术要素</w:t>
      </w:r>
      <w:r w:rsidR="000F6571">
        <w:rPr>
          <w:rFonts w:hint="eastAsia"/>
          <w:color w:val="000000"/>
        </w:rPr>
        <w:t>所应具备的功能或能力，以及</w:t>
      </w:r>
      <w:r w:rsidR="00665A2D" w:rsidRPr="00665A2D">
        <w:rPr>
          <w:rFonts w:hint="eastAsia"/>
          <w:color w:val="000000"/>
        </w:rPr>
        <w:t>要素间关系进行整体性、抽象性描述。</w:t>
      </w:r>
    </w:p>
    <w:p w14:paraId="0D149275" w14:textId="26F1D233" w:rsidR="0032068D" w:rsidRDefault="0032068D" w:rsidP="003B4A6B">
      <w:pPr>
        <w:pStyle w:val="ae"/>
        <w:spacing w:before="0" w:beforeAutospacing="0" w:after="0" w:afterAutospacing="0" w:line="360" w:lineRule="auto"/>
        <w:ind w:firstLineChars="200" w:firstLine="480"/>
        <w:jc w:val="both"/>
        <w:rPr>
          <w:color w:val="000000"/>
        </w:rPr>
      </w:pPr>
      <w:r>
        <w:rPr>
          <w:rFonts w:hint="eastAsia"/>
          <w:color w:val="000000"/>
        </w:rPr>
        <w:t>数据中台</w:t>
      </w:r>
    </w:p>
    <w:p w14:paraId="566D4042" w14:textId="1173D2B7" w:rsidR="00523C34" w:rsidRDefault="00523C34" w:rsidP="003B4A6B">
      <w:pPr>
        <w:pStyle w:val="ae"/>
        <w:spacing w:before="0" w:beforeAutospacing="0" w:after="0" w:afterAutospacing="0" w:line="360" w:lineRule="auto"/>
        <w:ind w:firstLineChars="200" w:firstLine="480"/>
        <w:jc w:val="both"/>
        <w:rPr>
          <w:color w:val="000000"/>
        </w:rPr>
      </w:pPr>
      <w:r w:rsidRPr="00185DB2">
        <w:rPr>
          <w:rFonts w:hint="eastAsia"/>
          <w:color w:val="000000"/>
        </w:rPr>
        <w:t>从数据中台在架构中的</w:t>
      </w:r>
      <w:r w:rsidR="00F52D37" w:rsidRPr="00185DB2">
        <w:rPr>
          <w:rFonts w:hint="eastAsia"/>
          <w:color w:val="000000"/>
        </w:rPr>
        <w:t>作用</w:t>
      </w:r>
      <w:r w:rsidRPr="00185DB2">
        <w:rPr>
          <w:rFonts w:hint="eastAsia"/>
          <w:color w:val="000000"/>
        </w:rPr>
        <w:t>定位入手，体现数据</w:t>
      </w:r>
      <w:r w:rsidR="00F52D37" w:rsidRPr="00185DB2">
        <w:rPr>
          <w:rFonts w:hint="eastAsia"/>
          <w:color w:val="000000"/>
        </w:rPr>
        <w:t>在基础设施层和应用层的链接关系，</w:t>
      </w:r>
      <w:r w:rsidRPr="00185DB2">
        <w:rPr>
          <w:rFonts w:hint="eastAsia"/>
          <w:color w:val="000000"/>
        </w:rPr>
        <w:t>支撑业务和应用，</w:t>
      </w:r>
      <w:r w:rsidR="00F52D37" w:rsidRPr="00185DB2">
        <w:rPr>
          <w:rFonts w:hint="eastAsia"/>
          <w:color w:val="000000"/>
        </w:rPr>
        <w:t>提供数据共享交换、采集</w:t>
      </w:r>
      <w:r w:rsidR="0076014B" w:rsidRPr="00185DB2">
        <w:rPr>
          <w:rFonts w:hint="eastAsia"/>
          <w:color w:val="000000"/>
        </w:rPr>
        <w:t>接入</w:t>
      </w:r>
      <w:r w:rsidR="00F52D37" w:rsidRPr="00185DB2">
        <w:rPr>
          <w:rFonts w:hint="eastAsia"/>
          <w:color w:val="000000"/>
        </w:rPr>
        <w:t>等一系列组件化、模块化</w:t>
      </w:r>
      <w:r w:rsidR="0076014B" w:rsidRPr="00185DB2">
        <w:rPr>
          <w:rFonts w:hint="eastAsia"/>
          <w:color w:val="000000"/>
        </w:rPr>
        <w:t>的能力，形成各组件或模块化应用的集合。</w:t>
      </w:r>
    </w:p>
    <w:p w14:paraId="3D239C05" w14:textId="5A3E5C00" w:rsidR="00071BEB" w:rsidRPr="00185DB2" w:rsidRDefault="00071BEB" w:rsidP="003B4A6B">
      <w:pPr>
        <w:pStyle w:val="ae"/>
        <w:spacing w:before="0" w:beforeAutospacing="0" w:after="0" w:afterAutospacing="0" w:line="360" w:lineRule="auto"/>
        <w:ind w:firstLineChars="200" w:firstLine="480"/>
        <w:jc w:val="both"/>
        <w:rPr>
          <w:color w:val="000000"/>
        </w:rPr>
      </w:pPr>
      <w:r>
        <w:rPr>
          <w:rFonts w:hint="eastAsia"/>
          <w:color w:val="000000"/>
        </w:rPr>
        <w:t>缩略语部分是全文采用的相关缩略语</w:t>
      </w:r>
      <w:r w:rsidR="00B96DAC">
        <w:rPr>
          <w:rFonts w:hint="eastAsia"/>
          <w:color w:val="000000"/>
        </w:rPr>
        <w:t>汇总</w:t>
      </w:r>
      <w:r>
        <w:rPr>
          <w:rFonts w:hint="eastAsia"/>
          <w:color w:val="000000"/>
        </w:rPr>
        <w:t>。</w:t>
      </w:r>
    </w:p>
    <w:p w14:paraId="6F5B1896" w14:textId="7196D316" w:rsidR="00E62D3E" w:rsidRPr="009A6AF8" w:rsidRDefault="00ED4885" w:rsidP="009A6AF8">
      <w:pPr>
        <w:pStyle w:val="ae"/>
        <w:spacing w:before="0" w:beforeAutospacing="0" w:after="0" w:afterAutospacing="0" w:line="360" w:lineRule="auto"/>
        <w:jc w:val="both"/>
        <w:rPr>
          <w:rFonts w:cs="Times New Roman"/>
          <w:b/>
          <w:color w:val="000000"/>
          <w:kern w:val="2"/>
          <w:szCs w:val="20"/>
        </w:rPr>
      </w:pPr>
      <w:r w:rsidRPr="009A6AF8">
        <w:rPr>
          <w:rFonts w:cs="Times New Roman"/>
          <w:b/>
          <w:color w:val="000000"/>
          <w:kern w:val="2"/>
          <w:szCs w:val="20"/>
        </w:rPr>
        <w:t>（</w:t>
      </w:r>
      <w:r w:rsidR="007D5017">
        <w:rPr>
          <w:rFonts w:cs="Times New Roman"/>
          <w:b/>
          <w:color w:val="000000"/>
          <w:kern w:val="2"/>
          <w:szCs w:val="20"/>
        </w:rPr>
        <w:t>四</w:t>
      </w:r>
      <w:r w:rsidRPr="009A6AF8">
        <w:rPr>
          <w:rFonts w:cs="Times New Roman"/>
          <w:b/>
          <w:color w:val="000000"/>
          <w:kern w:val="2"/>
          <w:szCs w:val="20"/>
        </w:rPr>
        <w:t>）</w:t>
      </w:r>
      <w:r w:rsidR="00220826">
        <w:rPr>
          <w:rFonts w:cs="Times New Roman"/>
          <w:b/>
          <w:color w:val="000000"/>
          <w:kern w:val="2"/>
          <w:szCs w:val="20"/>
        </w:rPr>
        <w:t>总体原则</w:t>
      </w:r>
    </w:p>
    <w:p w14:paraId="40AC0192" w14:textId="2C5AF7E5" w:rsidR="00220826" w:rsidRDefault="00220826" w:rsidP="00200436">
      <w:pPr>
        <w:pStyle w:val="ae"/>
        <w:spacing w:before="0" w:beforeAutospacing="0" w:after="0" w:afterAutospacing="0" w:line="360" w:lineRule="auto"/>
        <w:ind w:firstLineChars="200" w:firstLine="480"/>
        <w:jc w:val="both"/>
        <w:rPr>
          <w:color w:val="000000"/>
        </w:rPr>
      </w:pPr>
      <w:r>
        <w:rPr>
          <w:color w:val="000000"/>
        </w:rPr>
        <w:t>智慧城市建设的总体原则以深圳市最新发布的</w:t>
      </w:r>
      <w:r w:rsidRPr="00220826">
        <w:rPr>
          <w:rFonts w:hint="eastAsia"/>
          <w:color w:val="000000"/>
        </w:rPr>
        <w:t>《深圳市人民政府关于加快智慧城市和数字政府建设的若干意见》</w:t>
      </w:r>
      <w:r>
        <w:rPr>
          <w:rFonts w:hint="eastAsia"/>
          <w:color w:val="000000"/>
        </w:rPr>
        <w:t>为基础进行提炼。以</w:t>
      </w:r>
      <w:r w:rsidRPr="00220826">
        <w:rPr>
          <w:rFonts w:hint="eastAsia"/>
          <w:color w:val="000000"/>
        </w:rPr>
        <w:t>优化基础设施</w:t>
      </w:r>
      <w:r>
        <w:rPr>
          <w:rFonts w:hint="eastAsia"/>
          <w:color w:val="000000"/>
        </w:rPr>
        <w:t>、融合统筹、绿色发展</w:t>
      </w:r>
      <w:r w:rsidR="00046C66">
        <w:rPr>
          <w:rFonts w:hint="eastAsia"/>
          <w:color w:val="000000"/>
        </w:rPr>
        <w:t>以及</w:t>
      </w:r>
      <w:r>
        <w:rPr>
          <w:rFonts w:hint="eastAsia"/>
          <w:color w:val="000000"/>
        </w:rPr>
        <w:t>创新为建设原则的核心要素提炼形成。</w:t>
      </w:r>
    </w:p>
    <w:p w14:paraId="50A15CCA" w14:textId="63CF83D7" w:rsidR="00E62D3E" w:rsidRDefault="00ED4885" w:rsidP="009A6AF8">
      <w:pPr>
        <w:pStyle w:val="ae"/>
        <w:spacing w:before="0" w:beforeAutospacing="0" w:after="0" w:afterAutospacing="0" w:line="360" w:lineRule="auto"/>
        <w:jc w:val="both"/>
        <w:rPr>
          <w:rFonts w:cs="Times New Roman"/>
          <w:b/>
          <w:color w:val="000000"/>
          <w:kern w:val="2"/>
          <w:szCs w:val="20"/>
        </w:rPr>
      </w:pPr>
      <w:r w:rsidRPr="00B6495D">
        <w:rPr>
          <w:rFonts w:cs="Times New Roman"/>
          <w:b/>
          <w:color w:val="000000"/>
          <w:kern w:val="2"/>
          <w:szCs w:val="20"/>
        </w:rPr>
        <w:t>（</w:t>
      </w:r>
      <w:r w:rsidR="007D5017">
        <w:rPr>
          <w:rFonts w:cs="Times New Roman"/>
          <w:b/>
          <w:color w:val="000000"/>
          <w:kern w:val="2"/>
          <w:szCs w:val="20"/>
        </w:rPr>
        <w:t>五</w:t>
      </w:r>
      <w:r w:rsidRPr="00B6495D">
        <w:rPr>
          <w:rFonts w:cs="Times New Roman"/>
          <w:b/>
          <w:color w:val="000000"/>
          <w:kern w:val="2"/>
          <w:szCs w:val="20"/>
        </w:rPr>
        <w:t>）</w:t>
      </w:r>
      <w:r w:rsidR="00781870">
        <w:rPr>
          <w:rFonts w:cs="Times New Roman" w:hint="eastAsia"/>
          <w:b/>
          <w:color w:val="000000"/>
          <w:kern w:val="2"/>
          <w:szCs w:val="20"/>
        </w:rPr>
        <w:t>总体架构</w:t>
      </w:r>
    </w:p>
    <w:p w14:paraId="7EAA3D57" w14:textId="77777777" w:rsidR="00930F3D" w:rsidRDefault="008E21E8" w:rsidP="00960BA2">
      <w:pPr>
        <w:pStyle w:val="ae"/>
        <w:spacing w:before="0" w:beforeAutospacing="0" w:after="0" w:afterAutospacing="0" w:line="360" w:lineRule="auto"/>
        <w:ind w:firstLineChars="200" w:firstLine="480"/>
        <w:jc w:val="both"/>
        <w:rPr>
          <w:color w:val="000000"/>
        </w:rPr>
      </w:pPr>
      <w:r>
        <w:rPr>
          <w:rFonts w:hint="eastAsia"/>
          <w:color w:val="000000"/>
        </w:rPr>
        <w:t>智慧城市建设技术框架参考</w:t>
      </w:r>
      <w:r w:rsidRPr="008E21E8">
        <w:rPr>
          <w:rFonts w:hint="eastAsia"/>
          <w:color w:val="000000"/>
        </w:rPr>
        <w:t>深圳市</w:t>
      </w:r>
      <w:r w:rsidR="00930F3D">
        <w:rPr>
          <w:rFonts w:hint="eastAsia"/>
          <w:color w:val="000000"/>
        </w:rPr>
        <w:t>相关智慧城市项目的架构形式</w:t>
      </w:r>
      <w:r w:rsidRPr="008E21E8">
        <w:rPr>
          <w:rFonts w:hint="eastAsia"/>
          <w:color w:val="000000"/>
        </w:rPr>
        <w:t>，</w:t>
      </w:r>
      <w:r w:rsidR="00930F3D">
        <w:rPr>
          <w:rFonts w:hint="eastAsia"/>
          <w:color w:val="000000"/>
        </w:rPr>
        <w:t>同时参照</w:t>
      </w:r>
      <w:r w:rsidR="00930F3D" w:rsidRPr="008E21E8">
        <w:rPr>
          <w:rFonts w:hint="eastAsia"/>
          <w:color w:val="000000"/>
        </w:rPr>
        <w:t>GB/T 34678</w:t>
      </w:r>
      <w:r w:rsidR="00930F3D">
        <w:rPr>
          <w:rFonts w:hint="eastAsia"/>
          <w:color w:val="000000"/>
        </w:rPr>
        <w:t>《</w:t>
      </w:r>
      <w:r w:rsidR="00930F3D" w:rsidRPr="008E21E8">
        <w:rPr>
          <w:rFonts w:hint="eastAsia"/>
          <w:color w:val="000000"/>
        </w:rPr>
        <w:t>智慧城市 技术参考模型</w:t>
      </w:r>
      <w:r w:rsidR="00930F3D">
        <w:rPr>
          <w:rFonts w:hint="eastAsia"/>
          <w:color w:val="000000"/>
        </w:rPr>
        <w:t>》、相关省、市的总体架构、总体框架等标准，</w:t>
      </w:r>
      <w:r w:rsidRPr="008E21E8">
        <w:rPr>
          <w:rFonts w:hint="eastAsia"/>
          <w:color w:val="000000"/>
        </w:rPr>
        <w:t>并结合各标准起草单位在参与智慧城市项目过程中总结的经验，经过多轮讨论后确定。</w:t>
      </w:r>
    </w:p>
    <w:p w14:paraId="1A66A036" w14:textId="3667681D" w:rsidR="00185DB2" w:rsidRDefault="008E21E8" w:rsidP="00930F3D">
      <w:pPr>
        <w:pStyle w:val="ae"/>
        <w:spacing w:before="0" w:beforeAutospacing="0" w:after="0" w:afterAutospacing="0" w:line="360" w:lineRule="auto"/>
        <w:ind w:firstLineChars="200" w:firstLine="480"/>
        <w:jc w:val="both"/>
        <w:rPr>
          <w:color w:val="000000"/>
        </w:rPr>
      </w:pPr>
      <w:r w:rsidRPr="008E21E8">
        <w:rPr>
          <w:rFonts w:hint="eastAsia"/>
          <w:color w:val="000000"/>
        </w:rPr>
        <w:t>整个技术框架总体由基础设施层、平台层、应用层三个大的横向层级和三个支撑体系构成，每个大层级由若干子层或应用领域构成。横向层级的上层</w:t>
      </w:r>
      <w:r w:rsidR="00930F3D">
        <w:rPr>
          <w:rFonts w:hint="eastAsia"/>
          <w:color w:val="000000"/>
        </w:rPr>
        <w:t>对其下层有依赖关系，纵向支撑体系对横向层级具有约束关系，</w:t>
      </w:r>
      <w:r w:rsidR="00960BA2">
        <w:rPr>
          <w:rFonts w:hint="eastAsia"/>
          <w:color w:val="000000"/>
        </w:rPr>
        <w:t>并以“网络信息安全保障体系”、“政策及标准规范体系”和“统一运维运营体系”为主体架构的支撑。</w:t>
      </w:r>
    </w:p>
    <w:p w14:paraId="68AA4535" w14:textId="25D2448A" w:rsidR="00112CF3" w:rsidRDefault="00112CF3" w:rsidP="00930F3D">
      <w:pPr>
        <w:pStyle w:val="ae"/>
        <w:spacing w:before="0" w:beforeAutospacing="0" w:after="0" w:afterAutospacing="0" w:line="360" w:lineRule="auto"/>
        <w:ind w:firstLineChars="200" w:firstLine="480"/>
        <w:jc w:val="both"/>
        <w:rPr>
          <w:color w:val="000000"/>
        </w:rPr>
      </w:pPr>
      <w:r w:rsidRPr="00112CF3">
        <w:rPr>
          <w:rFonts w:hint="eastAsia"/>
          <w:color w:val="000000"/>
        </w:rPr>
        <w:t>将上述参考标准中智慧城市技术架构的物联终端、网络互联和数据中心统一纳入基础设施层，同时基于5G技术在智慧城市建设中的应用，将5G</w:t>
      </w:r>
      <w:r>
        <w:rPr>
          <w:rFonts w:hint="eastAsia"/>
          <w:color w:val="000000"/>
        </w:rPr>
        <w:t>应用的边缘数据中心也纳入基础设施层中；</w:t>
      </w:r>
      <w:r w:rsidRPr="00112CF3">
        <w:rPr>
          <w:rFonts w:hint="eastAsia"/>
          <w:color w:val="000000"/>
        </w:rPr>
        <w:t>将‘中间件’并入‘数据中台’，‘技术服务’和‘智能中台’合并成‘能力中台’，‘统一应用支撑平台’改为‘应用中台’</w:t>
      </w:r>
      <w:r>
        <w:rPr>
          <w:rFonts w:hint="eastAsia"/>
          <w:color w:val="000000"/>
        </w:rPr>
        <w:t>。</w:t>
      </w:r>
    </w:p>
    <w:p w14:paraId="40D3819C" w14:textId="77777777" w:rsidR="003C6A9B" w:rsidRDefault="00960BA2" w:rsidP="00960BA2">
      <w:pPr>
        <w:pStyle w:val="ae"/>
        <w:spacing w:before="0" w:beforeAutospacing="0" w:after="0" w:afterAutospacing="0" w:line="360" w:lineRule="auto"/>
        <w:ind w:firstLineChars="200" w:firstLine="480"/>
        <w:jc w:val="both"/>
        <w:rPr>
          <w:color w:val="000000"/>
        </w:rPr>
      </w:pPr>
      <w:r>
        <w:rPr>
          <w:color w:val="000000"/>
        </w:rPr>
        <w:t>基础设施层包括“物联终端”、“边缘数据中心”、“网络互联”、“云数据中心”，提供</w:t>
      </w:r>
      <w:r w:rsidR="003C6A9B">
        <w:rPr>
          <w:color w:val="000000"/>
        </w:rPr>
        <w:t>物联模块的感知及处理，互联网、政务网、业务专网，云计算、边缘计算的场地、资源等基础设施的底层支撑。</w:t>
      </w:r>
    </w:p>
    <w:p w14:paraId="5011B019" w14:textId="6EDA7B22" w:rsidR="00960BA2" w:rsidRDefault="00960BA2" w:rsidP="00960BA2">
      <w:pPr>
        <w:pStyle w:val="ae"/>
        <w:spacing w:before="0" w:beforeAutospacing="0" w:after="0" w:afterAutospacing="0" w:line="360" w:lineRule="auto"/>
        <w:ind w:firstLineChars="200" w:firstLine="480"/>
        <w:jc w:val="both"/>
        <w:rPr>
          <w:color w:val="000000"/>
        </w:rPr>
      </w:pPr>
      <w:r>
        <w:rPr>
          <w:color w:val="000000"/>
        </w:rPr>
        <w:t>平台层包括“数据中台”、“能力中台”、“业务中台”、“应用中台”，</w:t>
      </w:r>
      <w:r w:rsidR="003C6A9B">
        <w:rPr>
          <w:color w:val="000000"/>
        </w:rPr>
        <w:t>由数据中台形成链接基础设施层与应用层的数据应用链条，通过数据的共享交换、</w:t>
      </w:r>
      <w:r w:rsidR="003C6A9B">
        <w:rPr>
          <w:color w:val="000000"/>
        </w:rPr>
        <w:lastRenderedPageBreak/>
        <w:t>采集接入、治理、管理、运营等过程，形成具有物联感知、融合通信地理信息、视频共享、区块链、人工智能、城市信息模型等技术能力的能力中台，为</w:t>
      </w:r>
      <w:r w:rsidR="002574AD">
        <w:rPr>
          <w:color w:val="000000"/>
        </w:rPr>
        <w:t>具有</w:t>
      </w:r>
      <w:r w:rsidR="003C6A9B">
        <w:rPr>
          <w:color w:val="000000"/>
        </w:rPr>
        <w:t>业务定义、事项中心、通用支撑管理、业务协同管理、业务引擎、规则运算、流程调度、业务服务、业务运营等功能的业务中台提供能力支撑，由形成的业务功能为应用层提供统一门户、统一用户、智能网关、统一印章、统一物流等功能支撑。</w:t>
      </w:r>
    </w:p>
    <w:p w14:paraId="240784B2" w14:textId="768F5F35" w:rsidR="003C6A9B" w:rsidRPr="003C6A9B" w:rsidRDefault="00112CF3" w:rsidP="00960BA2">
      <w:pPr>
        <w:pStyle w:val="ae"/>
        <w:spacing w:before="0" w:beforeAutospacing="0" w:after="0" w:afterAutospacing="0" w:line="360" w:lineRule="auto"/>
        <w:ind w:firstLineChars="200" w:firstLine="480"/>
        <w:jc w:val="both"/>
        <w:rPr>
          <w:color w:val="000000"/>
        </w:rPr>
      </w:pPr>
      <w:r>
        <w:rPr>
          <w:rFonts w:hint="eastAsia"/>
          <w:color w:val="000000"/>
        </w:rPr>
        <w:t>参照国标</w:t>
      </w:r>
      <w:r w:rsidRPr="00112CF3">
        <w:rPr>
          <w:rFonts w:hint="eastAsia"/>
          <w:color w:val="000000"/>
        </w:rPr>
        <w:t>GB∕T 36333</w:t>
      </w:r>
      <w:r>
        <w:rPr>
          <w:rFonts w:hint="eastAsia"/>
          <w:color w:val="000000"/>
        </w:rPr>
        <w:t>《</w:t>
      </w:r>
      <w:r w:rsidRPr="00112CF3">
        <w:rPr>
          <w:rFonts w:hint="eastAsia"/>
          <w:color w:val="000000"/>
        </w:rPr>
        <w:t>智慧城市 顶层设计指南</w:t>
      </w:r>
      <w:r>
        <w:rPr>
          <w:rFonts w:hint="eastAsia"/>
          <w:color w:val="000000"/>
        </w:rPr>
        <w:t>》</w:t>
      </w:r>
      <w:r w:rsidRPr="00112CF3">
        <w:rPr>
          <w:rFonts w:hint="eastAsia"/>
          <w:color w:val="000000"/>
        </w:rPr>
        <w:t>”对智慧城市业务架构的划分，将业务应用层分为四大类应用。</w:t>
      </w:r>
      <w:r w:rsidR="003C6A9B">
        <w:rPr>
          <w:color w:val="000000"/>
        </w:rPr>
        <w:t>应用层将智慧城市的各类应用</w:t>
      </w:r>
      <w:r w:rsidR="00EB765E">
        <w:rPr>
          <w:color w:val="000000"/>
        </w:rPr>
        <w:t>划分</w:t>
      </w:r>
      <w:r w:rsidR="003C6A9B">
        <w:rPr>
          <w:color w:val="000000"/>
        </w:rPr>
        <w:t>为民生服务、城市治理、产业经济、生态宜居四个模块，并由城市运行管理中心进行应用的</w:t>
      </w:r>
      <w:r w:rsidR="00EB765E">
        <w:rPr>
          <w:color w:val="000000"/>
        </w:rPr>
        <w:t>统一运行管理。</w:t>
      </w:r>
    </w:p>
    <w:p w14:paraId="68B9D047" w14:textId="70EFC356" w:rsidR="00E62D3E" w:rsidRPr="009A6AF8" w:rsidRDefault="00ED4885" w:rsidP="009A6AF8">
      <w:pPr>
        <w:pStyle w:val="ae"/>
        <w:spacing w:before="0" w:beforeAutospacing="0" w:after="0" w:afterAutospacing="0" w:line="360" w:lineRule="auto"/>
        <w:jc w:val="both"/>
        <w:rPr>
          <w:rFonts w:cs="Times New Roman"/>
          <w:b/>
          <w:color w:val="000000"/>
          <w:kern w:val="2"/>
          <w:szCs w:val="20"/>
        </w:rPr>
      </w:pPr>
      <w:r w:rsidRPr="009A6AF8">
        <w:rPr>
          <w:rFonts w:cs="Times New Roman" w:hint="eastAsia"/>
          <w:b/>
          <w:color w:val="000000"/>
          <w:kern w:val="2"/>
          <w:szCs w:val="20"/>
        </w:rPr>
        <w:t>（</w:t>
      </w:r>
      <w:r w:rsidR="007D5017">
        <w:rPr>
          <w:rFonts w:cs="Times New Roman" w:hint="eastAsia"/>
          <w:b/>
          <w:color w:val="000000"/>
          <w:kern w:val="2"/>
          <w:szCs w:val="20"/>
        </w:rPr>
        <w:t>六</w:t>
      </w:r>
      <w:r w:rsidRPr="009A6AF8">
        <w:rPr>
          <w:rFonts w:cs="Times New Roman" w:hint="eastAsia"/>
          <w:b/>
          <w:color w:val="000000"/>
          <w:kern w:val="2"/>
          <w:szCs w:val="20"/>
        </w:rPr>
        <w:t>）</w:t>
      </w:r>
      <w:r w:rsidR="00891839">
        <w:rPr>
          <w:rFonts w:cs="Times New Roman" w:hint="eastAsia"/>
          <w:b/>
          <w:color w:val="000000"/>
          <w:kern w:val="2"/>
          <w:szCs w:val="20"/>
        </w:rPr>
        <w:t>基础设施</w:t>
      </w:r>
      <w:r w:rsidR="009241F5">
        <w:rPr>
          <w:rFonts w:cs="Times New Roman" w:hint="eastAsia"/>
          <w:b/>
          <w:color w:val="000000"/>
          <w:kern w:val="2"/>
          <w:szCs w:val="20"/>
        </w:rPr>
        <w:t>层</w:t>
      </w:r>
    </w:p>
    <w:p w14:paraId="31B916C7" w14:textId="5AAAB69D" w:rsidR="00891839" w:rsidRDefault="00891839" w:rsidP="00224AA2">
      <w:pPr>
        <w:pStyle w:val="ae"/>
        <w:spacing w:before="0" w:beforeAutospacing="0" w:after="0" w:afterAutospacing="0" w:line="360" w:lineRule="auto"/>
        <w:ind w:firstLineChars="200" w:firstLine="480"/>
        <w:jc w:val="both"/>
        <w:rPr>
          <w:color w:val="000000"/>
        </w:rPr>
      </w:pPr>
      <w:r>
        <w:rPr>
          <w:color w:val="000000"/>
        </w:rPr>
        <w:t>物联终端</w:t>
      </w:r>
    </w:p>
    <w:p w14:paraId="02BAD989" w14:textId="77777777" w:rsidR="006074A9" w:rsidRDefault="006074A9" w:rsidP="00224AA2">
      <w:pPr>
        <w:pStyle w:val="ae"/>
        <w:spacing w:before="0" w:beforeAutospacing="0" w:after="0" w:afterAutospacing="0" w:line="360" w:lineRule="auto"/>
        <w:ind w:firstLineChars="200" w:firstLine="480"/>
        <w:jc w:val="both"/>
      </w:pPr>
      <w:r>
        <w:t>物联终端负责对城市环境、城市部件、城市交通、城市治理等各种相关信息感知和汇聚，并经计算处理处理后，经由通信网络，上传给城市边缘计算节点或城市云计算中心（数据中台），完成对城市相关信息的感知、汇聚、上报。</w:t>
      </w:r>
    </w:p>
    <w:p w14:paraId="0E28575A" w14:textId="18916733" w:rsidR="00766338" w:rsidRDefault="006074A9" w:rsidP="00224AA2">
      <w:pPr>
        <w:pStyle w:val="ae"/>
        <w:spacing w:before="0" w:beforeAutospacing="0" w:after="0" w:afterAutospacing="0" w:line="360" w:lineRule="auto"/>
        <w:ind w:firstLineChars="200" w:firstLine="480"/>
        <w:jc w:val="both"/>
        <w:rPr>
          <w:color w:val="000000"/>
        </w:rPr>
      </w:pPr>
      <w:r>
        <w:t>物联终端由感知模块、应用处理器模块和通信模块组成。感知模块包括视频、环境、压力、位置等各类传感器各类传感器，提供所感知的形态、运动状态、环境状态等的监测和信息采集，并将信息进行编码；应用处理器模块提供业务逻辑处理和感知数据计算分析功能；感知模块和应用处理器模块形成的最终数据和信息通过通信模块上传至上层网络，形成物联终端的基础数据支撑。</w:t>
      </w:r>
    </w:p>
    <w:p w14:paraId="622C8D42" w14:textId="79ED9E37" w:rsidR="00891839" w:rsidRDefault="00891839" w:rsidP="00224AA2">
      <w:pPr>
        <w:pStyle w:val="ae"/>
        <w:spacing w:before="0" w:beforeAutospacing="0" w:after="0" w:afterAutospacing="0" w:line="360" w:lineRule="auto"/>
        <w:ind w:firstLineChars="200" w:firstLine="480"/>
        <w:jc w:val="both"/>
        <w:rPr>
          <w:color w:val="000000"/>
        </w:rPr>
      </w:pPr>
      <w:r>
        <w:rPr>
          <w:rFonts w:hint="eastAsia"/>
          <w:color w:val="000000"/>
        </w:rPr>
        <w:t>边缘数据中心</w:t>
      </w:r>
    </w:p>
    <w:p w14:paraId="140C85E6" w14:textId="77777777" w:rsidR="00137426" w:rsidRPr="00137426" w:rsidRDefault="00137426" w:rsidP="00137426">
      <w:pPr>
        <w:pStyle w:val="ae"/>
        <w:spacing w:before="0" w:beforeAutospacing="0" w:after="0" w:afterAutospacing="0" w:line="360" w:lineRule="auto"/>
        <w:ind w:firstLineChars="200" w:firstLine="480"/>
        <w:jc w:val="both"/>
        <w:rPr>
          <w:color w:val="000000"/>
        </w:rPr>
      </w:pPr>
      <w:r w:rsidRPr="00137426">
        <w:rPr>
          <w:rFonts w:hint="eastAsia"/>
          <w:color w:val="000000"/>
        </w:rPr>
        <w:t>5G、物联网、人工智能等技术的发展，使智慧城市数据采集、感知和应用终端的数量猛增，终端计算需求不断增长，单纯依靠云计算能力难以满足新技术新场景的高吞吐、低时延要求。边缘数据中心在靠近用户的网络边缘提供基础设施资源，支持边缘计算对本地化、实时性数据进行分析、处理、执行及反馈，从而与云计算能力形成互补，“边缘</w:t>
      </w:r>
      <w:r w:rsidRPr="00137426">
        <w:rPr>
          <w:color w:val="000000"/>
        </w:rPr>
        <w:t>+云端”将</w:t>
      </w:r>
      <w:r w:rsidRPr="00137426">
        <w:rPr>
          <w:rFonts w:hint="eastAsia"/>
          <w:color w:val="000000"/>
        </w:rPr>
        <w:t>是数据中心布局的必然趋势。与传统的云计算数据中心相比，边缘数据中心将呈现靠近用户、规模较小、物理分散、逻辑统一等特点，可按照不同业务场景和时延需求进行灵活部署。边缘数据中心应充分考虑与云数据中心及各类终端设备的云-边-端协同，边缘数据中心可通过</w:t>
      </w:r>
      <w:r w:rsidRPr="00137426">
        <w:rPr>
          <w:rFonts w:hint="eastAsia"/>
          <w:color w:val="000000"/>
        </w:rPr>
        <w:lastRenderedPageBreak/>
        <w:t>分布式系统集成为逻辑整体，进行统一的资源管理和调配，为各类终端用户提供计算和存储资源。</w:t>
      </w:r>
    </w:p>
    <w:p w14:paraId="2BDB9F8A" w14:textId="07DE55A2" w:rsidR="00891839" w:rsidRDefault="00891839" w:rsidP="00224AA2">
      <w:pPr>
        <w:pStyle w:val="ae"/>
        <w:spacing w:before="0" w:beforeAutospacing="0" w:after="0" w:afterAutospacing="0" w:line="360" w:lineRule="auto"/>
        <w:ind w:firstLineChars="200" w:firstLine="480"/>
        <w:jc w:val="both"/>
        <w:rPr>
          <w:color w:val="000000"/>
        </w:rPr>
      </w:pPr>
      <w:r>
        <w:rPr>
          <w:rFonts w:hint="eastAsia"/>
          <w:color w:val="000000"/>
        </w:rPr>
        <w:t>网络互联</w:t>
      </w:r>
    </w:p>
    <w:p w14:paraId="7F76E554" w14:textId="75E085EE" w:rsidR="00A975FB" w:rsidRDefault="00A975FB" w:rsidP="00224AA2">
      <w:pPr>
        <w:pStyle w:val="ae"/>
        <w:spacing w:before="0" w:beforeAutospacing="0" w:after="0" w:afterAutospacing="0" w:line="360" w:lineRule="auto"/>
        <w:ind w:firstLineChars="200" w:firstLine="480"/>
        <w:jc w:val="both"/>
        <w:rPr>
          <w:color w:val="000000"/>
        </w:rPr>
      </w:pPr>
      <w:r w:rsidRPr="00A975FB">
        <w:rPr>
          <w:rFonts w:hint="eastAsia"/>
          <w:color w:val="000000"/>
        </w:rPr>
        <w:t>政务外网</w:t>
      </w:r>
      <w:r>
        <w:rPr>
          <w:rFonts w:hint="eastAsia"/>
          <w:color w:val="000000"/>
        </w:rPr>
        <w:t>、物联专网和互联网</w:t>
      </w:r>
      <w:r w:rsidRPr="00A975FB">
        <w:rPr>
          <w:rFonts w:hint="eastAsia"/>
          <w:color w:val="000000"/>
        </w:rPr>
        <w:t>的建设符合</w:t>
      </w:r>
      <w:r>
        <w:rPr>
          <w:rFonts w:hint="eastAsia"/>
          <w:color w:val="000000"/>
        </w:rPr>
        <w:t>已有标准</w:t>
      </w:r>
      <w:r w:rsidRPr="00A975FB">
        <w:rPr>
          <w:rFonts w:hint="eastAsia"/>
          <w:color w:val="000000"/>
        </w:rPr>
        <w:t>中的</w:t>
      </w:r>
      <w:r>
        <w:rPr>
          <w:rFonts w:hint="eastAsia"/>
          <w:color w:val="000000"/>
        </w:rPr>
        <w:t>相关</w:t>
      </w:r>
      <w:r w:rsidRPr="00A975FB">
        <w:rPr>
          <w:rFonts w:hint="eastAsia"/>
          <w:color w:val="000000"/>
        </w:rPr>
        <w:t>规定。</w:t>
      </w:r>
    </w:p>
    <w:p w14:paraId="05EEDD89" w14:textId="517A4336" w:rsidR="00137426" w:rsidRPr="00137426" w:rsidRDefault="00137426" w:rsidP="00137426">
      <w:pPr>
        <w:pStyle w:val="ae"/>
        <w:spacing w:before="0" w:beforeAutospacing="0" w:after="0" w:afterAutospacing="0" w:line="360" w:lineRule="auto"/>
        <w:ind w:firstLineChars="200" w:firstLine="480"/>
        <w:jc w:val="both"/>
        <w:rPr>
          <w:color w:val="000000"/>
        </w:rPr>
      </w:pPr>
      <w:r w:rsidRPr="00137426">
        <w:rPr>
          <w:rFonts w:hint="eastAsia"/>
          <w:color w:val="000000"/>
        </w:rPr>
        <w:t>在通信网络的组织构成中，存在着公用通信网和专用通信网并存发展的局面，公网通信和专网通信同步发展，互为补充。公网通信可以满足全社会层面对通信服务的需求，专网通信主要满足本企业、单位、系统内部通信业务要求，此外，专网通信还可承担部分社会化通信服务功能。业务专网是智慧城市基础网络的重要组成部分，覆盖交通、市政、电力、能源、金融等多个行业领域，体现网络的专用性和安全性要求。随着网络的融合发展，</w:t>
      </w:r>
      <w:r w:rsidRPr="00137426">
        <w:rPr>
          <w:color w:val="000000"/>
        </w:rPr>
        <w:t>可以将具有不同功能的网络融合进同一网</w:t>
      </w:r>
      <w:r w:rsidRPr="00137426">
        <w:rPr>
          <w:rFonts w:hint="eastAsia"/>
          <w:color w:val="000000"/>
        </w:rPr>
        <w:t>络，固定和移动网络相融合已经起步，无线网络的发展正朝着宽带化、多媒体化的方向演进，宽带与窄带相融合，有线和无线网络构成统一的“多媒体融合通信平台”，为网络的无缝连接提供有效保障。</w:t>
      </w:r>
    </w:p>
    <w:p w14:paraId="7787D5DB" w14:textId="7CBF134B" w:rsidR="00891839" w:rsidRDefault="00891839" w:rsidP="00224AA2">
      <w:pPr>
        <w:pStyle w:val="ae"/>
        <w:spacing w:before="0" w:beforeAutospacing="0" w:after="0" w:afterAutospacing="0" w:line="360" w:lineRule="auto"/>
        <w:ind w:firstLineChars="200" w:firstLine="480"/>
        <w:jc w:val="both"/>
        <w:rPr>
          <w:color w:val="000000"/>
        </w:rPr>
      </w:pPr>
      <w:r>
        <w:rPr>
          <w:color w:val="000000"/>
        </w:rPr>
        <w:t>云数据中心</w:t>
      </w:r>
    </w:p>
    <w:p w14:paraId="0D25F727" w14:textId="6107DEA6" w:rsidR="00137426" w:rsidRPr="00137426" w:rsidRDefault="00137426" w:rsidP="00224AA2">
      <w:pPr>
        <w:pStyle w:val="ae"/>
        <w:spacing w:before="0" w:beforeAutospacing="0" w:after="0" w:afterAutospacing="0" w:line="360" w:lineRule="auto"/>
        <w:ind w:firstLineChars="200" w:firstLine="480"/>
        <w:jc w:val="both"/>
        <w:rPr>
          <w:color w:val="000000"/>
        </w:rPr>
      </w:pPr>
      <w:r w:rsidRPr="00137426">
        <w:rPr>
          <w:rFonts w:hint="eastAsia"/>
          <w:color w:val="000000"/>
        </w:rPr>
        <w:t>云数据中心是智慧城市核心性算力基础设施，以集约化、规模化部署形式实现对城市海量数据的计算、存储、交互及容灾备份。云数据中心依托网络将软硬件资源汇聚整合，形成庞大的虚拟资源池，并以统一建设、统一运维、统一管理的模式，实现计算资源、存储资源以及网络资源的全面共享、动态调配，最大程度提高资源利用效率、保障安全性和绿色节能。云数据中心基于弹性灵活、可扩展、高可用等特性，使用户可以按需调用各种资源，实现大规模分布式数据管理和集成化应用，高效支撑智慧城市从基础设施到业务基础平台再到应用层的连续整体性服务。云数据中心与边缘数据中心协同互补，主要承担非实时、长周期数据的处理，并完成边缘应用的统筹调度和全生命周期管理。</w:t>
      </w:r>
    </w:p>
    <w:p w14:paraId="5A240333" w14:textId="456ABB2A" w:rsidR="00760FEF" w:rsidRDefault="00760FEF" w:rsidP="00760FEF">
      <w:pPr>
        <w:pStyle w:val="ae"/>
        <w:spacing w:before="0" w:beforeAutospacing="0" w:after="0" w:afterAutospacing="0" w:line="360" w:lineRule="auto"/>
        <w:jc w:val="both"/>
        <w:rPr>
          <w:rFonts w:cs="Times New Roman"/>
          <w:b/>
          <w:color w:val="000000"/>
          <w:kern w:val="2"/>
          <w:szCs w:val="20"/>
        </w:rPr>
      </w:pPr>
      <w:r w:rsidRPr="00760FEF">
        <w:rPr>
          <w:rFonts w:cs="Times New Roman"/>
          <w:b/>
          <w:color w:val="000000"/>
          <w:kern w:val="2"/>
          <w:szCs w:val="20"/>
        </w:rPr>
        <w:t>（</w:t>
      </w:r>
      <w:r w:rsidR="007D5017">
        <w:rPr>
          <w:rFonts w:cs="Times New Roman"/>
          <w:b/>
          <w:color w:val="000000"/>
          <w:kern w:val="2"/>
          <w:szCs w:val="20"/>
        </w:rPr>
        <w:t>七</w:t>
      </w:r>
      <w:r w:rsidR="007B10A5">
        <w:rPr>
          <w:rFonts w:cs="Times New Roman"/>
          <w:b/>
          <w:color w:val="000000"/>
          <w:kern w:val="2"/>
          <w:szCs w:val="20"/>
        </w:rPr>
        <w:t>）支撑平台</w:t>
      </w:r>
    </w:p>
    <w:p w14:paraId="4F2A122A" w14:textId="7597B5FE" w:rsidR="007934B5" w:rsidRDefault="007934B5" w:rsidP="00743A9D">
      <w:pPr>
        <w:pStyle w:val="ae"/>
        <w:spacing w:before="0" w:beforeAutospacing="0" w:after="0" w:afterAutospacing="0" w:line="360" w:lineRule="auto"/>
        <w:ind w:firstLineChars="200" w:firstLine="482"/>
        <w:jc w:val="both"/>
        <w:rPr>
          <w:rFonts w:cs="Times New Roman"/>
          <w:b/>
          <w:color w:val="000000"/>
          <w:kern w:val="2"/>
          <w:szCs w:val="20"/>
        </w:rPr>
      </w:pPr>
      <w:r w:rsidRPr="00AF5440">
        <w:rPr>
          <w:rFonts w:cs="Times New Roman"/>
          <w:b/>
          <w:color w:val="000000"/>
          <w:kern w:val="2"/>
          <w:szCs w:val="20"/>
        </w:rPr>
        <w:t>数据中台</w:t>
      </w:r>
    </w:p>
    <w:p w14:paraId="20A5F70F" w14:textId="4DF4F342" w:rsidR="00291295" w:rsidRDefault="007D425F" w:rsidP="00291295">
      <w:pPr>
        <w:pStyle w:val="ae"/>
        <w:spacing w:before="0" w:beforeAutospacing="0" w:after="0" w:afterAutospacing="0" w:line="360" w:lineRule="auto"/>
        <w:ind w:firstLineChars="200" w:firstLine="480"/>
        <w:jc w:val="both"/>
        <w:rPr>
          <w:color w:val="000000"/>
        </w:rPr>
      </w:pPr>
      <w:r>
        <w:rPr>
          <w:rFonts w:hint="eastAsia"/>
          <w:color w:val="000000"/>
        </w:rPr>
        <w:t>数据中台架构以</w:t>
      </w:r>
      <w:r w:rsidR="00291295" w:rsidRPr="00291295">
        <w:rPr>
          <w:rFonts w:hint="eastAsia"/>
          <w:color w:val="000000"/>
        </w:rPr>
        <w:t>智慧城市业务场景</w:t>
      </w:r>
      <w:r>
        <w:rPr>
          <w:rFonts w:hint="eastAsia"/>
          <w:color w:val="000000"/>
        </w:rPr>
        <w:t>为基础</w:t>
      </w:r>
      <w:r w:rsidR="00291295" w:rsidRPr="00291295">
        <w:rPr>
          <w:rFonts w:hint="eastAsia"/>
          <w:color w:val="000000"/>
        </w:rPr>
        <w:t>，提出智慧城市资源目录管理、数据采集接入、数据共享交换、数据资源库、数据融合、数据治理、数据分析、服务目录管理、数据服务支撑、数据资产管理、数据运营等能力要求，支撑各智慧</w:t>
      </w:r>
      <w:r w:rsidR="00291295" w:rsidRPr="00291295">
        <w:rPr>
          <w:rFonts w:hint="eastAsia"/>
          <w:color w:val="000000"/>
        </w:rPr>
        <w:lastRenderedPageBreak/>
        <w:t>应用、数据共享和大数据分析场景应用需求，提供一系列组件化、模块化、通用性的能力数据组件或模块的集合。</w:t>
      </w:r>
    </w:p>
    <w:p w14:paraId="0E549FE6" w14:textId="77777777" w:rsidR="007934B5" w:rsidRDefault="007934B5" w:rsidP="00743A9D">
      <w:pPr>
        <w:pStyle w:val="ae"/>
        <w:spacing w:before="0" w:beforeAutospacing="0" w:after="0" w:afterAutospacing="0" w:line="360" w:lineRule="auto"/>
        <w:ind w:firstLineChars="200" w:firstLine="482"/>
        <w:jc w:val="both"/>
        <w:rPr>
          <w:rFonts w:cs="Times New Roman"/>
          <w:b/>
          <w:color w:val="000000"/>
          <w:kern w:val="2"/>
          <w:szCs w:val="20"/>
        </w:rPr>
      </w:pPr>
      <w:r w:rsidRPr="00AF5440">
        <w:rPr>
          <w:rFonts w:cs="Times New Roman" w:hint="eastAsia"/>
          <w:b/>
          <w:color w:val="000000"/>
          <w:kern w:val="2"/>
          <w:szCs w:val="20"/>
        </w:rPr>
        <w:t>业务中台</w:t>
      </w:r>
    </w:p>
    <w:p w14:paraId="0174B9E3" w14:textId="14418714" w:rsidR="00A03474" w:rsidRPr="007D64F0" w:rsidRDefault="00A03474" w:rsidP="007D64F0">
      <w:pPr>
        <w:pStyle w:val="ae"/>
        <w:spacing w:before="0" w:beforeAutospacing="0" w:after="0" w:afterAutospacing="0" w:line="360" w:lineRule="auto"/>
        <w:ind w:firstLineChars="200" w:firstLine="480"/>
        <w:jc w:val="both"/>
        <w:rPr>
          <w:color w:val="000000"/>
        </w:rPr>
      </w:pPr>
      <w:r w:rsidRPr="007D64F0">
        <w:rPr>
          <w:rFonts w:hint="eastAsia"/>
          <w:color w:val="000000"/>
        </w:rPr>
        <w:t>打造高标准数字政府，是政府治理体系和治理能力现代化水平基础和前提，也是顺应信息化新趋势、再创营商环境新优势、建设人民满意的服务型政府的时代要求。从国家利用信息化改善政府治理的发展情况来看，随着社会的发展，政府服务对象的需求也日益多元化、个性化，这就需要将共性资源、共性能力进一步集约化、平台化建设，</w:t>
      </w:r>
      <w:r w:rsidR="000E28E6" w:rsidRPr="007D64F0">
        <w:rPr>
          <w:rFonts w:hint="eastAsia"/>
          <w:color w:val="000000"/>
        </w:rPr>
        <w:t>形成业务</w:t>
      </w:r>
      <w:r w:rsidR="00C825AB">
        <w:rPr>
          <w:rFonts w:hint="eastAsia"/>
          <w:color w:val="000000"/>
        </w:rPr>
        <w:t>中台</w:t>
      </w:r>
      <w:r w:rsidRPr="007D64F0">
        <w:rPr>
          <w:rFonts w:hint="eastAsia"/>
          <w:color w:val="000000"/>
        </w:rPr>
        <w:t>支撑前端应用灵活定制、快速适配业务需求。依据总体架构标准的需要，从基础设施层</w:t>
      </w:r>
      <w:r w:rsidR="00A2354D" w:rsidRPr="007D64F0">
        <w:rPr>
          <w:rFonts w:hint="eastAsia"/>
          <w:color w:val="000000"/>
        </w:rPr>
        <w:t>的物联终端、边缘端、网络端、云端形成的数据经数据中台的治理、管理和运营后，利用地理信息、视频共享、区块链、人工智能等技术形成能力中台，封装成具有业务定义、事项中心等功能的业务中台，</w:t>
      </w:r>
      <w:r w:rsidR="008828BF" w:rsidRPr="007D64F0">
        <w:rPr>
          <w:rFonts w:hint="eastAsia"/>
          <w:color w:val="000000"/>
        </w:rPr>
        <w:t>为民生服务、城市治理、产业经济、生态宜居等应用形成业务能力支撑。</w:t>
      </w:r>
    </w:p>
    <w:p w14:paraId="0CC3E518" w14:textId="3FC081A7" w:rsidR="007934B5" w:rsidRDefault="007934B5" w:rsidP="00BA1570">
      <w:pPr>
        <w:pStyle w:val="ae"/>
        <w:spacing w:before="0" w:beforeAutospacing="0" w:after="0" w:afterAutospacing="0" w:line="360" w:lineRule="auto"/>
        <w:ind w:firstLineChars="200" w:firstLine="482"/>
        <w:jc w:val="both"/>
        <w:rPr>
          <w:rFonts w:cs="Times New Roman"/>
          <w:b/>
          <w:color w:val="000000"/>
          <w:kern w:val="2"/>
          <w:szCs w:val="20"/>
        </w:rPr>
      </w:pPr>
      <w:r w:rsidRPr="00AF5440">
        <w:rPr>
          <w:rFonts w:cs="Times New Roman"/>
          <w:b/>
          <w:color w:val="000000"/>
          <w:kern w:val="2"/>
          <w:szCs w:val="20"/>
        </w:rPr>
        <w:t>能力中台</w:t>
      </w:r>
    </w:p>
    <w:p w14:paraId="1CDABB4E" w14:textId="39879D93" w:rsidR="00BA1570" w:rsidRPr="00BA1570" w:rsidRDefault="00BA1570" w:rsidP="00BA1570">
      <w:pPr>
        <w:pStyle w:val="ae"/>
        <w:spacing w:before="0" w:beforeAutospacing="0" w:after="0" w:afterAutospacing="0" w:line="360" w:lineRule="auto"/>
        <w:ind w:firstLineChars="200" w:firstLine="480"/>
        <w:jc w:val="both"/>
        <w:rPr>
          <w:color w:val="000000"/>
        </w:rPr>
      </w:pPr>
      <w:r w:rsidRPr="00BA1570">
        <w:rPr>
          <w:rFonts w:hint="eastAsia"/>
          <w:color w:val="000000"/>
        </w:rPr>
        <w:t>为形成</w:t>
      </w:r>
      <w:r w:rsidR="00C825AB">
        <w:rPr>
          <w:rFonts w:hint="eastAsia"/>
          <w:color w:val="000000"/>
        </w:rPr>
        <w:t>对</w:t>
      </w:r>
      <w:r w:rsidR="005966EB">
        <w:rPr>
          <w:rFonts w:hint="eastAsia"/>
          <w:color w:val="000000"/>
        </w:rPr>
        <w:t>智慧城市各</w:t>
      </w:r>
      <w:r w:rsidR="00C825AB">
        <w:rPr>
          <w:rFonts w:hint="eastAsia"/>
          <w:color w:val="000000"/>
        </w:rPr>
        <w:t>业务</w:t>
      </w:r>
      <w:r w:rsidR="005966EB">
        <w:rPr>
          <w:rFonts w:hint="eastAsia"/>
          <w:color w:val="000000"/>
        </w:rPr>
        <w:t>功能</w:t>
      </w:r>
      <w:r w:rsidR="00C825AB">
        <w:rPr>
          <w:rFonts w:hint="eastAsia"/>
          <w:color w:val="000000"/>
        </w:rPr>
        <w:t>和</w:t>
      </w:r>
      <w:r w:rsidR="005966EB">
        <w:rPr>
          <w:rFonts w:hint="eastAsia"/>
          <w:color w:val="000000"/>
        </w:rPr>
        <w:t>应用层各</w:t>
      </w:r>
      <w:r w:rsidR="00C825AB">
        <w:rPr>
          <w:rFonts w:hint="eastAsia"/>
          <w:color w:val="000000"/>
        </w:rPr>
        <w:t>场景、事项应用的支撑，需要集成</w:t>
      </w:r>
      <w:r w:rsidR="005966EB">
        <w:rPr>
          <w:rFonts w:hint="eastAsia"/>
          <w:color w:val="000000"/>
        </w:rPr>
        <w:t>物联感知、</w:t>
      </w:r>
      <w:r w:rsidR="00C825AB" w:rsidRPr="00C825AB">
        <w:rPr>
          <w:rFonts w:hint="eastAsia"/>
          <w:color w:val="000000"/>
        </w:rPr>
        <w:t>地理信息、视频共享、区块链、人工智能等</w:t>
      </w:r>
      <w:r w:rsidR="00C825AB">
        <w:rPr>
          <w:rFonts w:hint="eastAsia"/>
          <w:color w:val="000000"/>
        </w:rPr>
        <w:t>前沿</w:t>
      </w:r>
      <w:r w:rsidR="00C825AB" w:rsidRPr="00C825AB">
        <w:rPr>
          <w:rFonts w:hint="eastAsia"/>
          <w:color w:val="000000"/>
        </w:rPr>
        <w:t>技术</w:t>
      </w:r>
      <w:r w:rsidR="00C825AB">
        <w:rPr>
          <w:rFonts w:hint="eastAsia"/>
          <w:color w:val="000000"/>
        </w:rPr>
        <w:t>能力，形成技术能力中台。</w:t>
      </w:r>
    </w:p>
    <w:p w14:paraId="5707ED94" w14:textId="1A7E87DD" w:rsidR="007C5277" w:rsidRDefault="007C5277" w:rsidP="007C5277">
      <w:pPr>
        <w:pStyle w:val="ae"/>
        <w:spacing w:before="0" w:beforeAutospacing="0" w:after="0" w:afterAutospacing="0" w:line="360" w:lineRule="auto"/>
        <w:ind w:firstLineChars="200" w:firstLine="480"/>
        <w:jc w:val="both"/>
        <w:rPr>
          <w:rFonts w:cs="Times New Roman"/>
          <w:color w:val="000000"/>
          <w:kern w:val="2"/>
          <w:szCs w:val="20"/>
        </w:rPr>
      </w:pPr>
      <w:r w:rsidRPr="007C5277">
        <w:rPr>
          <w:rFonts w:cs="Times New Roman" w:hint="eastAsia"/>
          <w:color w:val="000000"/>
          <w:kern w:val="2"/>
          <w:szCs w:val="20"/>
        </w:rPr>
        <w:t>物联感知</w:t>
      </w:r>
    </w:p>
    <w:p w14:paraId="0D3D26C7" w14:textId="044D2CC6" w:rsidR="001954B7" w:rsidRPr="001954B7" w:rsidRDefault="001954B7" w:rsidP="001954B7">
      <w:pPr>
        <w:pStyle w:val="ae"/>
        <w:spacing w:before="0" w:beforeAutospacing="0" w:after="0" w:afterAutospacing="0" w:line="360" w:lineRule="auto"/>
        <w:ind w:firstLineChars="200" w:firstLine="480"/>
        <w:jc w:val="both"/>
        <w:rPr>
          <w:color w:val="000000"/>
        </w:rPr>
      </w:pPr>
      <w:r>
        <w:rPr>
          <w:rFonts w:hint="eastAsia"/>
          <w:color w:val="000000"/>
        </w:rPr>
        <w:t>对智慧城市建设应提供对</w:t>
      </w:r>
      <w:r w:rsidRPr="001954B7">
        <w:rPr>
          <w:rFonts w:hint="eastAsia"/>
          <w:color w:val="000000"/>
        </w:rPr>
        <w:t>资源规划、状态管理、交互控制、物联资产管理等的感知功能，</w:t>
      </w:r>
      <w:r>
        <w:rPr>
          <w:rFonts w:hint="eastAsia"/>
          <w:color w:val="000000"/>
        </w:rPr>
        <w:t>对</w:t>
      </w:r>
      <w:r w:rsidRPr="001954B7">
        <w:rPr>
          <w:rFonts w:hint="eastAsia"/>
          <w:color w:val="000000"/>
        </w:rPr>
        <w:t>物联感知</w:t>
      </w:r>
      <w:r>
        <w:rPr>
          <w:rFonts w:hint="eastAsia"/>
          <w:color w:val="000000"/>
        </w:rPr>
        <w:t>的数据进行</w:t>
      </w:r>
      <w:r w:rsidRPr="001954B7">
        <w:rPr>
          <w:rFonts w:hint="eastAsia"/>
          <w:color w:val="000000"/>
        </w:rPr>
        <w:t>汇聚、存储、共享与管理</w:t>
      </w:r>
      <w:r w:rsidR="001A4583">
        <w:rPr>
          <w:rFonts w:hint="eastAsia"/>
          <w:color w:val="000000"/>
        </w:rPr>
        <w:t>，对物联终端进行</w:t>
      </w:r>
      <w:r w:rsidRPr="001954B7">
        <w:rPr>
          <w:rFonts w:hint="eastAsia"/>
          <w:color w:val="000000"/>
        </w:rPr>
        <w:t>统一管理。面向智慧业务，提供数据集成、共享交换及数据产品、</w:t>
      </w:r>
      <w:r w:rsidRPr="001954B7">
        <w:rPr>
          <w:color w:val="000000"/>
        </w:rPr>
        <w:t>GIS</w:t>
      </w:r>
      <w:r w:rsidRPr="001954B7">
        <w:rPr>
          <w:rFonts w:hint="eastAsia"/>
          <w:color w:val="000000"/>
        </w:rPr>
        <w:t>分析、物联空间分析、物联服务调用、业务编排等物联应用服务。实现统一物联连接管理，实现基于物联业务及链路管理的智慧运维管理。</w:t>
      </w:r>
    </w:p>
    <w:p w14:paraId="00E589DC" w14:textId="021BA0DF" w:rsidR="007C5277" w:rsidRDefault="007C5277" w:rsidP="007C5277">
      <w:pPr>
        <w:pStyle w:val="ae"/>
        <w:spacing w:before="0" w:beforeAutospacing="0" w:after="0" w:afterAutospacing="0" w:line="360" w:lineRule="auto"/>
        <w:ind w:firstLineChars="200" w:firstLine="480"/>
        <w:jc w:val="both"/>
        <w:rPr>
          <w:rFonts w:cs="Times New Roman"/>
          <w:color w:val="000000"/>
          <w:kern w:val="2"/>
          <w:szCs w:val="20"/>
        </w:rPr>
      </w:pPr>
      <w:r>
        <w:rPr>
          <w:rFonts w:cs="Times New Roman" w:hint="eastAsia"/>
          <w:color w:val="000000"/>
          <w:kern w:val="2"/>
          <w:szCs w:val="20"/>
        </w:rPr>
        <w:t>融合通信</w:t>
      </w:r>
    </w:p>
    <w:p w14:paraId="1FBB4DEC" w14:textId="6A5D4A15" w:rsidR="009508F3" w:rsidRDefault="008B6E3E" w:rsidP="007C5277">
      <w:pPr>
        <w:pStyle w:val="ae"/>
        <w:spacing w:before="0" w:beforeAutospacing="0" w:after="0" w:afterAutospacing="0" w:line="360" w:lineRule="auto"/>
        <w:ind w:firstLineChars="200" w:firstLine="480"/>
        <w:jc w:val="both"/>
        <w:rPr>
          <w:rFonts w:cs="Times New Roman"/>
          <w:color w:val="000000"/>
          <w:kern w:val="2"/>
          <w:szCs w:val="20"/>
        </w:rPr>
      </w:pPr>
      <w:r w:rsidRPr="008B6E3E">
        <w:rPr>
          <w:rFonts w:cs="Times New Roman" w:hint="eastAsia"/>
          <w:color w:val="000000"/>
          <w:kern w:val="2"/>
          <w:szCs w:val="20"/>
        </w:rPr>
        <w:t>融合通信作为智慧城市融合指挥的核心，可实现多语音网络、多终端的语音、多视频系统的全链接，实现固定电话、移动电话、各种集群终端、视频会议、视频监控等不同通信设备之间的互联互通，通过多种网络融合的语音和视频通信，实现对城市事件处置的统一指挥调度和应急决策信息的快速传达。</w:t>
      </w:r>
    </w:p>
    <w:p w14:paraId="78F72EC0" w14:textId="203EA398" w:rsidR="007C5277" w:rsidRDefault="007C5277" w:rsidP="007C5277">
      <w:pPr>
        <w:pStyle w:val="ae"/>
        <w:spacing w:before="0" w:beforeAutospacing="0" w:after="0" w:afterAutospacing="0" w:line="360" w:lineRule="auto"/>
        <w:ind w:firstLineChars="200" w:firstLine="480"/>
        <w:jc w:val="both"/>
        <w:rPr>
          <w:rFonts w:cs="Times New Roman"/>
          <w:color w:val="000000"/>
          <w:kern w:val="2"/>
          <w:szCs w:val="20"/>
        </w:rPr>
      </w:pPr>
      <w:r>
        <w:rPr>
          <w:rFonts w:cs="Times New Roman" w:hint="eastAsia"/>
          <w:color w:val="000000"/>
          <w:kern w:val="2"/>
          <w:szCs w:val="20"/>
        </w:rPr>
        <w:t>视频共享</w:t>
      </w:r>
    </w:p>
    <w:p w14:paraId="2642C076" w14:textId="77777777" w:rsidR="001515AB" w:rsidRDefault="001515AB" w:rsidP="007C5277">
      <w:pPr>
        <w:pStyle w:val="ae"/>
        <w:spacing w:before="0" w:beforeAutospacing="0" w:after="0" w:afterAutospacing="0" w:line="360" w:lineRule="auto"/>
        <w:ind w:firstLineChars="200" w:firstLine="480"/>
        <w:jc w:val="both"/>
        <w:rPr>
          <w:rFonts w:cs="Times New Roman"/>
          <w:color w:val="000000"/>
          <w:kern w:val="2"/>
          <w:szCs w:val="20"/>
        </w:rPr>
      </w:pPr>
    </w:p>
    <w:p w14:paraId="1E16B0F3" w14:textId="125810B9" w:rsidR="007C5277" w:rsidRDefault="007C5277" w:rsidP="007C5277">
      <w:pPr>
        <w:pStyle w:val="ae"/>
        <w:spacing w:before="0" w:beforeAutospacing="0" w:after="0" w:afterAutospacing="0" w:line="360" w:lineRule="auto"/>
        <w:ind w:firstLineChars="200" w:firstLine="480"/>
        <w:jc w:val="both"/>
        <w:rPr>
          <w:rFonts w:cs="Times New Roman"/>
          <w:color w:val="000000"/>
          <w:kern w:val="2"/>
          <w:szCs w:val="20"/>
        </w:rPr>
      </w:pPr>
      <w:r>
        <w:rPr>
          <w:rFonts w:cs="Times New Roman"/>
          <w:color w:val="000000"/>
          <w:kern w:val="2"/>
          <w:szCs w:val="20"/>
        </w:rPr>
        <w:t>城市信息模型</w:t>
      </w:r>
    </w:p>
    <w:p w14:paraId="0437913D" w14:textId="0D26959F" w:rsidR="001572A5" w:rsidRDefault="001572A5" w:rsidP="001572A5">
      <w:pPr>
        <w:pStyle w:val="ae"/>
        <w:spacing w:before="0" w:beforeAutospacing="0" w:after="0" w:afterAutospacing="0" w:line="360" w:lineRule="auto"/>
        <w:ind w:firstLineChars="200" w:firstLine="480"/>
        <w:jc w:val="both"/>
        <w:rPr>
          <w:rFonts w:cs="Times New Roman"/>
          <w:color w:val="000000"/>
          <w:kern w:val="2"/>
          <w:szCs w:val="20"/>
        </w:rPr>
      </w:pPr>
      <w:r w:rsidRPr="001572A5">
        <w:rPr>
          <w:rFonts w:cs="Times New Roman" w:hint="eastAsia"/>
          <w:color w:val="000000"/>
          <w:kern w:val="2"/>
          <w:szCs w:val="20"/>
        </w:rPr>
        <w:t>为贯彻落实党中央、国务院关于网络强国战略部署，指导各地开展城市信息模型（City Information Modeling，以下简称 CIM）基础平台建设，参考《住房和城乡建设部 工业和信息化部 中央网信办关于开展城市信息模型（CIM）基础平台建设的指导意见》（建科〔2020〕59 号）要求，及住房和城乡建设部组织有关单位编制的《城市信息模型（CIM</w:t>
      </w:r>
      <w:r>
        <w:rPr>
          <w:rFonts w:cs="Times New Roman" w:hint="eastAsia"/>
          <w:color w:val="000000"/>
          <w:kern w:val="2"/>
          <w:szCs w:val="20"/>
        </w:rPr>
        <w:t>）基础平台技术导则》。在总结</w:t>
      </w:r>
      <w:r w:rsidRPr="001572A5">
        <w:rPr>
          <w:rFonts w:cs="Times New Roman" w:hint="eastAsia"/>
          <w:color w:val="000000"/>
          <w:kern w:val="2"/>
          <w:szCs w:val="20"/>
        </w:rPr>
        <w:t>广州、南京等城市试点经验提出智慧城市建设总体架构中城市信息模型的标准要求。</w:t>
      </w:r>
    </w:p>
    <w:p w14:paraId="24CDA513" w14:textId="00D6884A" w:rsidR="001572A5" w:rsidRDefault="001572A5" w:rsidP="001572A5">
      <w:pPr>
        <w:pStyle w:val="ae"/>
        <w:spacing w:before="0" w:beforeAutospacing="0" w:after="0" w:afterAutospacing="0" w:line="360" w:lineRule="auto"/>
        <w:ind w:firstLineChars="200" w:firstLine="480"/>
        <w:jc w:val="both"/>
        <w:rPr>
          <w:rFonts w:cs="Times New Roman"/>
          <w:color w:val="000000"/>
          <w:kern w:val="2"/>
          <w:szCs w:val="20"/>
        </w:rPr>
      </w:pPr>
      <w:r>
        <w:rPr>
          <w:rFonts w:cs="Times New Roman"/>
          <w:color w:val="000000"/>
          <w:kern w:val="2"/>
          <w:szCs w:val="20"/>
        </w:rPr>
        <w:t>城市信息模型的构建需要利用数字技术实现城市的虚拟化，</w:t>
      </w:r>
      <w:r w:rsidR="00944161">
        <w:rPr>
          <w:rFonts w:cs="Times New Roman"/>
          <w:color w:val="000000"/>
          <w:kern w:val="2"/>
          <w:szCs w:val="20"/>
        </w:rPr>
        <w:t>并能通过物理的实体映射到虚拟空间，对</w:t>
      </w:r>
      <w:r>
        <w:rPr>
          <w:rFonts w:cs="Times New Roman"/>
          <w:color w:val="000000"/>
          <w:kern w:val="2"/>
          <w:szCs w:val="20"/>
        </w:rPr>
        <w:t>城市运行状态</w:t>
      </w:r>
      <w:r w:rsidR="00944161">
        <w:rPr>
          <w:rFonts w:cs="Times New Roman"/>
          <w:color w:val="000000"/>
          <w:kern w:val="2"/>
          <w:szCs w:val="20"/>
        </w:rPr>
        <w:t>进行实时更新和呈现，提供模型的共建共享、数据的共建共用、应用的共建共生能力，支撑城市规划、建设、管理、服务全生命周期的数字化、智能化、协同化。</w:t>
      </w:r>
    </w:p>
    <w:p w14:paraId="74283AD3" w14:textId="23A99D6C" w:rsidR="0007055A" w:rsidRDefault="0007055A" w:rsidP="007C5277">
      <w:pPr>
        <w:pStyle w:val="ae"/>
        <w:spacing w:before="0" w:beforeAutospacing="0" w:after="0" w:afterAutospacing="0" w:line="360" w:lineRule="auto"/>
        <w:ind w:firstLineChars="200" w:firstLine="480"/>
        <w:jc w:val="both"/>
        <w:rPr>
          <w:rFonts w:cs="Times New Roman"/>
          <w:color w:val="000000"/>
          <w:kern w:val="2"/>
          <w:szCs w:val="20"/>
        </w:rPr>
      </w:pPr>
      <w:r>
        <w:rPr>
          <w:rFonts w:cs="Times New Roman"/>
          <w:color w:val="000000"/>
          <w:kern w:val="2"/>
          <w:szCs w:val="20"/>
        </w:rPr>
        <w:t>地理信息</w:t>
      </w:r>
    </w:p>
    <w:p w14:paraId="231715DC" w14:textId="33CD1DF2" w:rsidR="00471E09" w:rsidRPr="002625CE" w:rsidRDefault="002625CE" w:rsidP="002625CE">
      <w:pPr>
        <w:pStyle w:val="ae"/>
        <w:spacing w:before="0" w:beforeAutospacing="0" w:after="0" w:afterAutospacing="0" w:line="360" w:lineRule="auto"/>
        <w:ind w:firstLineChars="200" w:firstLine="480"/>
        <w:jc w:val="both"/>
        <w:rPr>
          <w:rFonts w:cs="Times New Roman"/>
          <w:color w:val="000000"/>
          <w:kern w:val="2"/>
          <w:szCs w:val="20"/>
        </w:rPr>
      </w:pPr>
      <w:r>
        <w:rPr>
          <w:rFonts w:cs="Times New Roman" w:hint="eastAsia"/>
          <w:color w:val="000000"/>
          <w:kern w:val="2"/>
          <w:szCs w:val="20"/>
        </w:rPr>
        <w:t>智慧城市地理信息系统或平台应具有</w:t>
      </w:r>
      <w:r w:rsidRPr="002625CE">
        <w:rPr>
          <w:rFonts w:cs="Times New Roman" w:hint="eastAsia"/>
          <w:color w:val="000000"/>
          <w:kern w:val="2"/>
          <w:szCs w:val="20"/>
        </w:rPr>
        <w:t>数据处理和服务发布</w:t>
      </w:r>
      <w:r>
        <w:rPr>
          <w:rFonts w:cs="Times New Roman" w:hint="eastAsia"/>
          <w:color w:val="000000"/>
          <w:kern w:val="2"/>
          <w:szCs w:val="20"/>
        </w:rPr>
        <w:t>两个核心功能</w:t>
      </w:r>
      <w:r w:rsidR="00F52906">
        <w:rPr>
          <w:rFonts w:cs="Times New Roman" w:hint="eastAsia"/>
          <w:color w:val="000000"/>
          <w:kern w:val="2"/>
          <w:szCs w:val="20"/>
        </w:rPr>
        <w:t>，可</w:t>
      </w:r>
      <w:r w:rsidR="00BC4AE0" w:rsidRPr="002625CE">
        <w:rPr>
          <w:rFonts w:cs="Times New Roman" w:hint="eastAsia"/>
          <w:color w:val="000000"/>
          <w:kern w:val="2"/>
          <w:szCs w:val="20"/>
        </w:rPr>
        <w:t>支持多源类型二维数据和三维模型数据的导入和管理，如二维影像数据、二维矢量数据、三维地形数据、手工建模模型、BIM模型、倾斜摄影模型、以及管网数据模型，以</w:t>
      </w:r>
      <w:r w:rsidR="00F52906">
        <w:rPr>
          <w:rFonts w:cs="Times New Roman" w:hint="eastAsia"/>
          <w:color w:val="000000"/>
          <w:kern w:val="2"/>
          <w:szCs w:val="20"/>
        </w:rPr>
        <w:t>实现智慧城市全空间要素的数字化建模；</w:t>
      </w:r>
      <w:r w:rsidRPr="002625CE">
        <w:rPr>
          <w:rFonts w:cs="Times New Roman" w:hint="eastAsia"/>
          <w:color w:val="000000"/>
          <w:kern w:val="2"/>
          <w:szCs w:val="20"/>
        </w:rPr>
        <w:t>围绕城市基础地理信息数据问题，需要通过地理信息数据的收集、检查、整理、建库、地图制图、GIS服务发布等过程，建成标准的地理</w:t>
      </w:r>
      <w:r w:rsidR="00F52906">
        <w:rPr>
          <w:rFonts w:cs="Times New Roman" w:hint="eastAsia"/>
          <w:color w:val="000000"/>
          <w:kern w:val="2"/>
          <w:szCs w:val="20"/>
        </w:rPr>
        <w:t>数据和全市统一的时空数据资源池，提供统一时空地理信息数据和服务；提供支持多种标准协议的服务接口方便外部系统直接调用，实现</w:t>
      </w:r>
      <w:r w:rsidR="00F52906" w:rsidRPr="00471E09">
        <w:rPr>
          <w:rFonts w:cs="Times New Roman" w:hint="eastAsia"/>
          <w:color w:val="000000"/>
          <w:kern w:val="2"/>
          <w:szCs w:val="20"/>
        </w:rPr>
        <w:t>地图服务、数据服务、三维服务、矢量瓦片服务、空间分析服务、网络分析服务等</w:t>
      </w:r>
      <w:r w:rsidR="00471E09" w:rsidRPr="00471E09">
        <w:rPr>
          <w:rFonts w:cs="Times New Roman" w:hint="eastAsia"/>
          <w:color w:val="000000"/>
          <w:kern w:val="2"/>
          <w:szCs w:val="20"/>
        </w:rPr>
        <w:t>在各类型终端的</w:t>
      </w:r>
      <w:r w:rsidR="00C92379">
        <w:rPr>
          <w:rFonts w:cs="Times New Roman" w:hint="eastAsia"/>
          <w:color w:val="000000"/>
          <w:kern w:val="2"/>
          <w:szCs w:val="20"/>
        </w:rPr>
        <w:t>GIS</w:t>
      </w:r>
      <w:r w:rsidR="00F52906">
        <w:rPr>
          <w:rFonts w:cs="Times New Roman" w:hint="eastAsia"/>
          <w:color w:val="000000"/>
          <w:kern w:val="2"/>
          <w:szCs w:val="20"/>
        </w:rPr>
        <w:t>服务能力；</w:t>
      </w:r>
      <w:r w:rsidR="00E5649A">
        <w:rPr>
          <w:rFonts w:cs="Times New Roman" w:hint="eastAsia"/>
          <w:color w:val="000000"/>
          <w:kern w:val="2"/>
          <w:szCs w:val="20"/>
        </w:rPr>
        <w:t>可满足海量城市空间数据支撑的需求，</w:t>
      </w:r>
      <w:r w:rsidR="00471E09" w:rsidRPr="00471E09">
        <w:rPr>
          <w:rFonts w:cs="Times New Roman" w:hint="eastAsia"/>
          <w:color w:val="000000"/>
          <w:kern w:val="2"/>
          <w:szCs w:val="20"/>
        </w:rPr>
        <w:t>在现有的数字城市地理空间框架的基础上，充分利用已有和新增的新型城市数据（如城市三维模型、城市部件、实时位置、感知设备数据等）通过建立统一标准，实现多源数据一体化管理。此外，通过对服务平台进行内容、功能、效能上的扩充，将多维多元城市数据以特定权限的方式共享发布出来，实现跨地区、跨部门、跨层级的空间信息资源交换、共享、整合互操作，并以多维形象直观的地图表达方式，按需提供时空信息服务支撑智慧城市上层应用。</w:t>
      </w:r>
    </w:p>
    <w:p w14:paraId="3D090137" w14:textId="72BC2359" w:rsidR="0007055A" w:rsidRDefault="0007055A" w:rsidP="007C5277">
      <w:pPr>
        <w:pStyle w:val="ae"/>
        <w:spacing w:before="0" w:beforeAutospacing="0" w:after="0" w:afterAutospacing="0" w:line="360" w:lineRule="auto"/>
        <w:ind w:firstLineChars="200" w:firstLine="480"/>
        <w:jc w:val="both"/>
        <w:rPr>
          <w:rFonts w:cs="Times New Roman"/>
          <w:color w:val="000000"/>
          <w:kern w:val="2"/>
          <w:szCs w:val="20"/>
        </w:rPr>
      </w:pPr>
      <w:r>
        <w:rPr>
          <w:rFonts w:cs="Times New Roman"/>
          <w:color w:val="000000"/>
          <w:kern w:val="2"/>
          <w:szCs w:val="20"/>
        </w:rPr>
        <w:t>区块链</w:t>
      </w:r>
    </w:p>
    <w:p w14:paraId="0DB3C2E2" w14:textId="16123CD3" w:rsidR="001515AB" w:rsidRPr="001515AB" w:rsidRDefault="001515AB" w:rsidP="001515AB">
      <w:pPr>
        <w:pStyle w:val="ae"/>
        <w:spacing w:before="0" w:beforeAutospacing="0" w:after="0" w:afterAutospacing="0" w:line="360" w:lineRule="auto"/>
        <w:ind w:firstLineChars="200" w:firstLine="480"/>
        <w:jc w:val="both"/>
        <w:rPr>
          <w:rFonts w:cs="Times New Roman"/>
          <w:color w:val="000000"/>
          <w:kern w:val="2"/>
          <w:szCs w:val="20"/>
        </w:rPr>
      </w:pPr>
      <w:r w:rsidRPr="001515AB">
        <w:rPr>
          <w:rFonts w:cs="Times New Roman" w:hint="eastAsia"/>
          <w:color w:val="000000"/>
          <w:kern w:val="2"/>
          <w:szCs w:val="20"/>
        </w:rPr>
        <w:lastRenderedPageBreak/>
        <w:t>区块链技术能对账本进行分布式的有效记录，并且提供完善的脚本以支持不同的业务逻辑。在典型的区块链系统中，数据以区块（block）为单位生成和存储，并按照时间顺序进行组合，形成链式（chain）数据结构，区块链中的所有节点会共同参与全系统的数据验证、存储和维护过程。创建新区块通常需得到全网多数（数量取决于不同的共识机制）节点的确认，并向各节点广播创建消息，实现全网信息同步，新区块创建后不能进行更改或删除。</w:t>
      </w:r>
      <w:r w:rsidR="002D6E7A">
        <w:rPr>
          <w:rFonts w:cs="Times New Roman" w:hint="eastAsia"/>
          <w:color w:val="000000"/>
          <w:kern w:val="2"/>
          <w:szCs w:val="20"/>
        </w:rPr>
        <w:t>智慧城市中作为能力中台的技术能力，应具有</w:t>
      </w:r>
      <w:r w:rsidR="002D6E7A" w:rsidRPr="002D6E7A">
        <w:rPr>
          <w:rFonts w:cs="Times New Roman" w:hint="eastAsia"/>
          <w:color w:val="000000"/>
          <w:kern w:val="2"/>
          <w:szCs w:val="20"/>
        </w:rPr>
        <w:t>分布式记账、存储管理、加密、共识、智能合约、用户认证等</w:t>
      </w:r>
      <w:r w:rsidR="002D6E7A">
        <w:rPr>
          <w:rFonts w:cs="Times New Roman" w:hint="eastAsia"/>
          <w:color w:val="000000"/>
          <w:kern w:val="2"/>
          <w:szCs w:val="20"/>
        </w:rPr>
        <w:t>基本</w:t>
      </w:r>
      <w:r w:rsidR="002D6E7A" w:rsidRPr="002D6E7A">
        <w:rPr>
          <w:rFonts w:cs="Times New Roman" w:hint="eastAsia"/>
          <w:color w:val="000000"/>
          <w:kern w:val="2"/>
          <w:szCs w:val="20"/>
        </w:rPr>
        <w:t>功能</w:t>
      </w:r>
      <w:r w:rsidR="002D6E7A">
        <w:rPr>
          <w:rFonts w:cs="Times New Roman" w:hint="eastAsia"/>
          <w:color w:val="000000"/>
          <w:kern w:val="2"/>
          <w:szCs w:val="20"/>
        </w:rPr>
        <w:t>，提供相关的服务接口，同时应满足安全管理、维护管理等功能。</w:t>
      </w:r>
    </w:p>
    <w:p w14:paraId="36A4FB41" w14:textId="0E3B2072" w:rsidR="0007055A" w:rsidRDefault="0007055A" w:rsidP="007C5277">
      <w:pPr>
        <w:pStyle w:val="ae"/>
        <w:spacing w:before="0" w:beforeAutospacing="0" w:after="0" w:afterAutospacing="0" w:line="360" w:lineRule="auto"/>
        <w:ind w:firstLineChars="200" w:firstLine="480"/>
        <w:jc w:val="both"/>
        <w:rPr>
          <w:rFonts w:cs="Times New Roman"/>
          <w:color w:val="000000"/>
          <w:kern w:val="2"/>
          <w:szCs w:val="20"/>
        </w:rPr>
      </w:pPr>
      <w:r>
        <w:rPr>
          <w:rFonts w:cs="Times New Roman"/>
          <w:color w:val="000000"/>
          <w:kern w:val="2"/>
          <w:szCs w:val="20"/>
        </w:rPr>
        <w:t>人工智能</w:t>
      </w:r>
    </w:p>
    <w:p w14:paraId="43D55015" w14:textId="77777777" w:rsidR="005453CA" w:rsidRPr="005453CA" w:rsidRDefault="005453CA" w:rsidP="005453CA">
      <w:pPr>
        <w:pStyle w:val="ae"/>
        <w:spacing w:before="0" w:beforeAutospacing="0" w:after="0" w:afterAutospacing="0" w:line="360" w:lineRule="auto"/>
        <w:ind w:firstLineChars="200" w:firstLine="480"/>
        <w:jc w:val="both"/>
        <w:rPr>
          <w:rFonts w:cs="Times New Roman"/>
          <w:color w:val="000000"/>
          <w:kern w:val="2"/>
          <w:szCs w:val="20"/>
        </w:rPr>
      </w:pPr>
      <w:r w:rsidRPr="005453CA">
        <w:rPr>
          <w:rFonts w:cs="Times New Roman" w:hint="eastAsia"/>
          <w:color w:val="000000"/>
          <w:kern w:val="2"/>
          <w:szCs w:val="20"/>
        </w:rPr>
        <w:t>AI能力作为智慧城市创新技术领域的新型能力，不仅要纳管和治理新增的IT资源，适应新的开发和部署模式，也要激发行业整体创新，聚集多方开发者和使用者形成创新生态，提供统一的开发和应用标准。本部分标准以此为目标，参考国家对人工智能技术的战略发展要求、行业最佳实践以及深圳本地人工智能技术发展现状编制，以促进人工智能高质量和快速协同发展。</w:t>
      </w:r>
    </w:p>
    <w:p w14:paraId="194908D6" w14:textId="75F35EB0" w:rsidR="007934B5" w:rsidRDefault="007934B5" w:rsidP="007C69C2">
      <w:pPr>
        <w:pStyle w:val="ae"/>
        <w:spacing w:before="0" w:beforeAutospacing="0" w:after="0" w:afterAutospacing="0" w:line="360" w:lineRule="auto"/>
        <w:ind w:firstLineChars="200" w:firstLine="482"/>
        <w:jc w:val="both"/>
        <w:rPr>
          <w:rFonts w:cs="Times New Roman"/>
          <w:b/>
          <w:color w:val="000000"/>
          <w:kern w:val="2"/>
          <w:szCs w:val="20"/>
        </w:rPr>
      </w:pPr>
      <w:r w:rsidRPr="00AF5440">
        <w:rPr>
          <w:rFonts w:cs="Times New Roman"/>
          <w:b/>
          <w:color w:val="000000"/>
          <w:kern w:val="2"/>
          <w:szCs w:val="20"/>
        </w:rPr>
        <w:t>应用中台</w:t>
      </w:r>
    </w:p>
    <w:p w14:paraId="6E16EF81" w14:textId="0C9A681D" w:rsidR="00C52ED4" w:rsidRPr="00C52ED4" w:rsidRDefault="00C52ED4" w:rsidP="00C52ED4">
      <w:pPr>
        <w:pStyle w:val="ae"/>
        <w:spacing w:before="0" w:beforeAutospacing="0" w:after="0" w:afterAutospacing="0" w:line="360" w:lineRule="auto"/>
        <w:ind w:firstLineChars="200" w:firstLine="480"/>
        <w:jc w:val="both"/>
        <w:rPr>
          <w:rFonts w:cs="Times New Roman"/>
          <w:color w:val="000000"/>
          <w:kern w:val="2"/>
          <w:szCs w:val="20"/>
        </w:rPr>
      </w:pPr>
      <w:r w:rsidRPr="00C52ED4">
        <w:rPr>
          <w:rFonts w:cs="Times New Roman" w:hint="eastAsia"/>
          <w:color w:val="000000"/>
          <w:kern w:val="2"/>
          <w:szCs w:val="20"/>
        </w:rPr>
        <w:t>智慧城市要实现公共服务“一屏享、一体办”，推广“秒报秒批一体化”服务，强化城市治理“一体联动”，建立标准统一、开放的数据端口，建设互通的公共应用平台，打造城市智能中枢，探索推进粤港澳大湾区城市间电子签名证书互认，推广电子签名互认证书在公共服务、金融、商贸等领域应用，需要应用中台的统一门户、统一用户、智能网关支撑。</w:t>
      </w:r>
    </w:p>
    <w:p w14:paraId="0FB2C6B7" w14:textId="30FEF360" w:rsidR="00797D8B" w:rsidRDefault="00797D8B" w:rsidP="00797D8B">
      <w:pPr>
        <w:pStyle w:val="ae"/>
        <w:spacing w:before="0" w:beforeAutospacing="0" w:after="0" w:afterAutospacing="0" w:line="360" w:lineRule="auto"/>
        <w:ind w:firstLineChars="200" w:firstLine="480"/>
        <w:jc w:val="both"/>
        <w:rPr>
          <w:rFonts w:cs="Times New Roman"/>
          <w:color w:val="000000"/>
          <w:kern w:val="2"/>
          <w:szCs w:val="20"/>
        </w:rPr>
      </w:pPr>
      <w:r w:rsidRPr="00797D8B">
        <w:rPr>
          <w:rFonts w:cs="Times New Roman"/>
          <w:color w:val="000000"/>
          <w:kern w:val="2"/>
          <w:szCs w:val="20"/>
        </w:rPr>
        <w:t>统一门户</w:t>
      </w:r>
    </w:p>
    <w:p w14:paraId="394A2FC2" w14:textId="659124AD" w:rsidR="00C52ED4" w:rsidRPr="00797D8B" w:rsidRDefault="001801DD" w:rsidP="00797D8B">
      <w:pPr>
        <w:pStyle w:val="ae"/>
        <w:spacing w:before="0" w:beforeAutospacing="0" w:after="0" w:afterAutospacing="0" w:line="360" w:lineRule="auto"/>
        <w:ind w:firstLineChars="200" w:firstLine="480"/>
        <w:jc w:val="both"/>
        <w:rPr>
          <w:rFonts w:cs="Times New Roman"/>
          <w:color w:val="000000"/>
          <w:kern w:val="2"/>
          <w:szCs w:val="20"/>
        </w:rPr>
      </w:pPr>
      <w:r>
        <w:rPr>
          <w:rFonts w:cs="Times New Roman" w:hint="eastAsia"/>
          <w:color w:val="000000"/>
          <w:kern w:val="2"/>
          <w:szCs w:val="20"/>
        </w:rPr>
        <w:t>应对城市运行管理进行统一的门户设计，包括框架、流程、图标、色彩、版式、字体等。提供数据的可视化、城市体征建模、综合指挥、协同调动、资源管理、应急管理等功能模块，支持移动应用开发</w:t>
      </w:r>
      <w:r w:rsidR="00B779E0">
        <w:rPr>
          <w:rFonts w:cs="Times New Roman" w:hint="eastAsia"/>
          <w:color w:val="000000"/>
          <w:kern w:val="2"/>
          <w:szCs w:val="20"/>
        </w:rPr>
        <w:t>，及时信息、语音呼叫等基础通信能力的集成，以及事件告警管理、处理等事件集成能力。</w:t>
      </w:r>
    </w:p>
    <w:p w14:paraId="3FCB7840" w14:textId="14C61E30" w:rsidR="00797D8B" w:rsidRDefault="00797D8B" w:rsidP="00797D8B">
      <w:pPr>
        <w:pStyle w:val="ae"/>
        <w:spacing w:before="0" w:beforeAutospacing="0" w:after="0" w:afterAutospacing="0" w:line="360" w:lineRule="auto"/>
        <w:ind w:firstLineChars="200" w:firstLine="480"/>
        <w:jc w:val="both"/>
        <w:rPr>
          <w:rFonts w:cs="Times New Roman"/>
          <w:color w:val="000000"/>
          <w:kern w:val="2"/>
          <w:szCs w:val="20"/>
        </w:rPr>
      </w:pPr>
      <w:r w:rsidRPr="00797D8B">
        <w:rPr>
          <w:rFonts w:cs="Times New Roman"/>
          <w:color w:val="000000"/>
          <w:kern w:val="2"/>
          <w:szCs w:val="20"/>
        </w:rPr>
        <w:t>统一用户</w:t>
      </w:r>
    </w:p>
    <w:p w14:paraId="0D41C20E" w14:textId="296766DA" w:rsidR="00A54ED8" w:rsidRDefault="00845532" w:rsidP="00797D8B">
      <w:pPr>
        <w:pStyle w:val="ae"/>
        <w:spacing w:before="0" w:beforeAutospacing="0" w:after="0" w:afterAutospacing="0" w:line="360" w:lineRule="auto"/>
        <w:ind w:firstLineChars="200" w:firstLine="480"/>
        <w:jc w:val="both"/>
        <w:rPr>
          <w:rFonts w:cs="Times New Roman"/>
          <w:color w:val="000000"/>
          <w:kern w:val="2"/>
          <w:szCs w:val="20"/>
        </w:rPr>
      </w:pPr>
      <w:r>
        <w:rPr>
          <w:rFonts w:cs="Times New Roman" w:hint="eastAsia"/>
          <w:color w:val="000000"/>
          <w:kern w:val="2"/>
          <w:szCs w:val="20"/>
        </w:rPr>
        <w:t>统一用户应具有</w:t>
      </w:r>
      <w:r w:rsidRPr="00845532">
        <w:rPr>
          <w:rFonts w:cs="Times New Roman" w:hint="eastAsia"/>
          <w:color w:val="000000"/>
          <w:kern w:val="2"/>
          <w:szCs w:val="20"/>
        </w:rPr>
        <w:t>用户身份管理、认证管理、权限管理、安全审计等功能</w:t>
      </w:r>
      <w:r>
        <w:rPr>
          <w:rFonts w:cs="Times New Roman" w:hint="eastAsia"/>
          <w:color w:val="000000"/>
          <w:kern w:val="2"/>
          <w:szCs w:val="20"/>
        </w:rPr>
        <w:t>，</w:t>
      </w:r>
      <w:r w:rsidR="00B901A8">
        <w:rPr>
          <w:rFonts w:cs="Times New Roman" w:hint="eastAsia"/>
          <w:color w:val="000000"/>
          <w:kern w:val="2"/>
          <w:szCs w:val="20"/>
        </w:rPr>
        <w:t>实现多个应用功能之间的统一管理、集成及安全监管。</w:t>
      </w:r>
      <w:r w:rsidR="00E97E95">
        <w:rPr>
          <w:rFonts w:cs="Times New Roman" w:hint="eastAsia"/>
          <w:color w:val="000000"/>
          <w:kern w:val="2"/>
          <w:szCs w:val="20"/>
        </w:rPr>
        <w:t>应建立统一身份认证融合平</w:t>
      </w:r>
      <w:r w:rsidR="00E97E95">
        <w:rPr>
          <w:rFonts w:cs="Times New Roman" w:hint="eastAsia"/>
          <w:color w:val="000000"/>
          <w:kern w:val="2"/>
          <w:szCs w:val="20"/>
        </w:rPr>
        <w:lastRenderedPageBreak/>
        <w:t>台实现一体化身份融合功能，并建立身份的不同核验方式及可信等级，</w:t>
      </w:r>
      <w:r w:rsidR="00185C12">
        <w:rPr>
          <w:rFonts w:cs="Times New Roman" w:hint="eastAsia"/>
          <w:color w:val="000000"/>
          <w:kern w:val="2"/>
          <w:szCs w:val="20"/>
        </w:rPr>
        <w:t>满足自然人、法人等智慧城市业务服务对象主体的登录、核验需求。</w:t>
      </w:r>
    </w:p>
    <w:p w14:paraId="5500BED3" w14:textId="7EF42580" w:rsidR="00797D8B" w:rsidRPr="00CE1D47" w:rsidRDefault="00797D8B" w:rsidP="00797D8B">
      <w:pPr>
        <w:pStyle w:val="ae"/>
        <w:spacing w:before="0" w:beforeAutospacing="0" w:after="0" w:afterAutospacing="0" w:line="360" w:lineRule="auto"/>
        <w:ind w:firstLineChars="200" w:firstLine="480"/>
        <w:jc w:val="both"/>
        <w:rPr>
          <w:rFonts w:cs="Times New Roman"/>
          <w:color w:val="000000"/>
          <w:kern w:val="2"/>
          <w:szCs w:val="20"/>
        </w:rPr>
      </w:pPr>
      <w:r w:rsidRPr="00CE1D47">
        <w:rPr>
          <w:rFonts w:cs="Times New Roman"/>
          <w:color w:val="000000"/>
          <w:kern w:val="2"/>
          <w:szCs w:val="20"/>
        </w:rPr>
        <w:t>统一物流</w:t>
      </w:r>
    </w:p>
    <w:p w14:paraId="3921B1A1" w14:textId="59C4ED59" w:rsidR="00F172ED" w:rsidRPr="00ED395C" w:rsidRDefault="00A73E40" w:rsidP="00797D8B">
      <w:pPr>
        <w:pStyle w:val="ae"/>
        <w:spacing w:before="0" w:beforeAutospacing="0" w:after="0" w:afterAutospacing="0" w:line="360" w:lineRule="auto"/>
        <w:ind w:firstLineChars="200" w:firstLine="480"/>
        <w:jc w:val="both"/>
        <w:rPr>
          <w:rFonts w:cs="Times New Roman"/>
          <w:color w:val="000000"/>
          <w:kern w:val="2"/>
          <w:szCs w:val="20"/>
          <w:highlight w:val="yellow"/>
        </w:rPr>
      </w:pPr>
      <w:r w:rsidRPr="00A73E40">
        <w:rPr>
          <w:rFonts w:cs="Times New Roman" w:hint="eastAsia"/>
          <w:color w:val="000000"/>
          <w:kern w:val="2"/>
          <w:szCs w:val="20"/>
        </w:rPr>
        <w:t>物流是以满足客户需求为目的，为提高原料、在制品和制成品以及相关信息从供应到消费的流动和储存效率与效益而对其进行的计划、执行和控制的过程。在现代物流中，信息起着非常关键的作用，商品的流动要准确、快速地满足消费者需求离不开信息流动，资金的及时回笼也离不开相关信息的反馈。通过信息在物流系统中快速、准确和实时的流动，可使企业迅速地对市场</w:t>
      </w:r>
      <w:r w:rsidR="0066712C" w:rsidRPr="00A73E40">
        <w:rPr>
          <w:rFonts w:cs="Times New Roman" w:hint="eastAsia"/>
          <w:color w:val="000000"/>
          <w:kern w:val="2"/>
          <w:szCs w:val="20"/>
        </w:rPr>
        <w:t>做出</w:t>
      </w:r>
      <w:r w:rsidRPr="00A73E40">
        <w:rPr>
          <w:rFonts w:cs="Times New Roman" w:hint="eastAsia"/>
          <w:color w:val="000000"/>
          <w:kern w:val="2"/>
          <w:szCs w:val="20"/>
        </w:rPr>
        <w:t>及时的反应，从而实现商流、信息流、资金流的良性循环。现代物流是一系列繁杂而精密的活动，要计划、组织、控制和协调这一活动，离不开信息技术的支持。</w:t>
      </w:r>
      <w:r w:rsidR="0066712C">
        <w:rPr>
          <w:rFonts w:cs="Times New Roman" w:hint="eastAsia"/>
          <w:color w:val="000000"/>
          <w:kern w:val="2"/>
          <w:szCs w:val="20"/>
        </w:rPr>
        <w:t>作为智慧城市业务中台的支撑，应能实现统一的物流管理能力，支持与统一支付平台的交互、电子支付以及智能对账等功能。</w:t>
      </w:r>
    </w:p>
    <w:p w14:paraId="774FA53E" w14:textId="0636C834" w:rsidR="00797D8B" w:rsidRDefault="00797D8B" w:rsidP="00797D8B">
      <w:pPr>
        <w:pStyle w:val="ae"/>
        <w:spacing w:before="0" w:beforeAutospacing="0" w:after="0" w:afterAutospacing="0" w:line="360" w:lineRule="auto"/>
        <w:ind w:firstLineChars="200" w:firstLine="480"/>
        <w:jc w:val="both"/>
        <w:rPr>
          <w:rFonts w:cs="Times New Roman"/>
          <w:color w:val="000000"/>
          <w:kern w:val="2"/>
          <w:szCs w:val="20"/>
        </w:rPr>
      </w:pPr>
      <w:r w:rsidRPr="009A065C">
        <w:rPr>
          <w:rFonts w:cs="Times New Roman"/>
          <w:color w:val="000000"/>
          <w:kern w:val="2"/>
          <w:szCs w:val="20"/>
        </w:rPr>
        <w:t>统一印章</w:t>
      </w:r>
    </w:p>
    <w:p w14:paraId="7AF7A0BB" w14:textId="408E1A9E" w:rsidR="00C70DE7" w:rsidRPr="009A065C" w:rsidRDefault="00C70DE7" w:rsidP="009A065C">
      <w:pPr>
        <w:pStyle w:val="ae"/>
        <w:spacing w:before="0" w:beforeAutospacing="0" w:after="0" w:afterAutospacing="0" w:line="360" w:lineRule="auto"/>
        <w:ind w:firstLineChars="200" w:firstLine="480"/>
        <w:jc w:val="both"/>
        <w:rPr>
          <w:rFonts w:cs="Times New Roman"/>
          <w:color w:val="000000"/>
          <w:kern w:val="2"/>
          <w:szCs w:val="20"/>
        </w:rPr>
      </w:pPr>
      <w:r w:rsidRPr="009A065C">
        <w:rPr>
          <w:rFonts w:cs="Times New Roman" w:hint="eastAsia"/>
          <w:color w:val="000000"/>
          <w:kern w:val="2"/>
          <w:szCs w:val="20"/>
        </w:rPr>
        <w:t>随着互联网应用的普及，电子签章、电子签名的应用需求也逐渐上升。CA数字证书可以为交易、政务、商务双方的安全通信提供电子认证，使用电子签章可以保障电子招投标文件的真实性和完整性，能够实现身份识别和电子信息加密，通过验证识别信息的真伪，实现对证书持有者身份的认证。电子签章等技术既能简化用户操作，又能降低用户成本，同时还能有效维护电子交易、数字审图、文书和合同签署等过程的安全，切实保障各单位、个人的信息安全和合法权益不受侵害。另外，对用户进行统一管理、统一监督，对电子印章进行全生命周期管理，实现对电子印章的安全集中统一管理，和对印章使用的在线控制，实现电子印章统一监管、印章使用流程可控。作为智慧城市业务中台的支撑，统一电子印章平台应兼容各类办公、网页、签章、表单、图纸等多种电子文档格式，支持各应用在电脑、移动终端等设备上对文档或信息内容进行电子签证和验证，并通过签章服务器进行签章操作日志记录，对密钥盘和签章进行统一的管理。</w:t>
      </w:r>
    </w:p>
    <w:p w14:paraId="7EAB2A09" w14:textId="08DE2371" w:rsidR="00797D8B" w:rsidRDefault="00797D8B" w:rsidP="00797D8B">
      <w:pPr>
        <w:pStyle w:val="ae"/>
        <w:spacing w:before="0" w:beforeAutospacing="0" w:after="0" w:afterAutospacing="0" w:line="360" w:lineRule="auto"/>
        <w:ind w:firstLineChars="200" w:firstLine="480"/>
        <w:jc w:val="both"/>
        <w:rPr>
          <w:rFonts w:cs="Times New Roman"/>
          <w:color w:val="000000"/>
          <w:kern w:val="2"/>
          <w:szCs w:val="20"/>
        </w:rPr>
      </w:pPr>
      <w:r>
        <w:rPr>
          <w:rFonts w:cs="Times New Roman" w:hint="eastAsia"/>
          <w:color w:val="000000"/>
          <w:kern w:val="2"/>
          <w:szCs w:val="20"/>
        </w:rPr>
        <w:t>智能网关</w:t>
      </w:r>
    </w:p>
    <w:p w14:paraId="7F366075" w14:textId="71795140" w:rsidR="0027471E" w:rsidRPr="00CA4880" w:rsidRDefault="0027471E" w:rsidP="0027471E">
      <w:pPr>
        <w:pStyle w:val="ae"/>
        <w:spacing w:before="0" w:beforeAutospacing="0" w:after="0" w:afterAutospacing="0" w:line="360" w:lineRule="auto"/>
        <w:ind w:firstLineChars="200" w:firstLine="480"/>
        <w:jc w:val="both"/>
        <w:rPr>
          <w:rFonts w:cs="Times New Roman"/>
          <w:color w:val="000000"/>
          <w:kern w:val="2"/>
          <w:szCs w:val="20"/>
        </w:rPr>
      </w:pPr>
      <w:r w:rsidRPr="0027471E">
        <w:rPr>
          <w:rFonts w:cs="Times New Roman" w:hint="eastAsia"/>
          <w:color w:val="000000"/>
          <w:kern w:val="2"/>
          <w:szCs w:val="20"/>
        </w:rPr>
        <w:t>智慧城市建设要求智能网关具备低复杂度、低成本、低功耗、强覆盖的性能。融合先进信息与通信技术在多物联场景的应用，智能网关是实现新型智慧城市数字化、网络化、智能化的重要基础设备，在智慧工厂、智慧交通、智慧照明等不</w:t>
      </w:r>
      <w:r w:rsidRPr="0027471E">
        <w:rPr>
          <w:rFonts w:cs="Times New Roman" w:hint="eastAsia"/>
          <w:color w:val="000000"/>
          <w:kern w:val="2"/>
          <w:szCs w:val="20"/>
        </w:rPr>
        <w:lastRenderedPageBreak/>
        <w:t>同领域发挥价值。全面构建新型智慧城市的感知力，通过遍布城市各处的传感器和智能网关设备组成物联网感知端，对城市运行设施、城市环境和城市生活进行测量、监控和分析。</w:t>
      </w:r>
    </w:p>
    <w:p w14:paraId="7D3D3389" w14:textId="7BEA6F3C" w:rsidR="00760FEF" w:rsidRDefault="007934B5" w:rsidP="00760FEF">
      <w:pPr>
        <w:pStyle w:val="ae"/>
        <w:spacing w:before="0" w:beforeAutospacing="0" w:after="0" w:afterAutospacing="0" w:line="360" w:lineRule="auto"/>
        <w:jc w:val="both"/>
        <w:rPr>
          <w:rFonts w:cs="Times New Roman"/>
          <w:b/>
          <w:color w:val="000000"/>
          <w:kern w:val="2"/>
          <w:szCs w:val="20"/>
        </w:rPr>
      </w:pPr>
      <w:r>
        <w:rPr>
          <w:rFonts w:cs="Times New Roman"/>
          <w:b/>
          <w:color w:val="000000"/>
          <w:kern w:val="2"/>
          <w:szCs w:val="20"/>
        </w:rPr>
        <w:t>（十）应用</w:t>
      </w:r>
    </w:p>
    <w:p w14:paraId="4C18D020" w14:textId="4EA495A2" w:rsidR="007E6E3F" w:rsidRPr="007E6E3F" w:rsidRDefault="007E6E3F" w:rsidP="007E6E3F">
      <w:pPr>
        <w:pStyle w:val="ae"/>
        <w:spacing w:before="0" w:beforeAutospacing="0" w:after="0" w:afterAutospacing="0" w:line="360" w:lineRule="auto"/>
        <w:ind w:firstLineChars="200" w:firstLine="480"/>
        <w:jc w:val="both"/>
        <w:rPr>
          <w:rFonts w:cs="Times New Roman"/>
          <w:color w:val="000000"/>
          <w:kern w:val="2"/>
          <w:szCs w:val="20"/>
        </w:rPr>
      </w:pPr>
      <w:r w:rsidRPr="007E6E3F">
        <w:rPr>
          <w:rFonts w:cs="Times New Roman" w:hint="eastAsia"/>
          <w:color w:val="000000"/>
          <w:kern w:val="2"/>
          <w:szCs w:val="20"/>
        </w:rPr>
        <w:t>智慧城市应用划分为民生服务、城市治理、产业经济和生态宜居</w:t>
      </w:r>
      <w:r w:rsidR="00B103F1">
        <w:rPr>
          <w:rFonts w:cs="Times New Roman" w:hint="eastAsia"/>
          <w:color w:val="000000"/>
          <w:kern w:val="2"/>
          <w:szCs w:val="20"/>
        </w:rPr>
        <w:t>四</w:t>
      </w:r>
      <w:r w:rsidRPr="007E6E3F">
        <w:rPr>
          <w:rFonts w:cs="Times New Roman" w:hint="eastAsia"/>
          <w:color w:val="000000"/>
          <w:kern w:val="2"/>
          <w:szCs w:val="20"/>
        </w:rPr>
        <w:t>大主题，并与城市运行管理中心实现联动协同，从而提升城市治理能力。</w:t>
      </w:r>
    </w:p>
    <w:p w14:paraId="6EF5396F" w14:textId="77777777" w:rsidR="007E6E3F" w:rsidRPr="007E6E3F" w:rsidRDefault="007E6E3F" w:rsidP="007E6E3F">
      <w:pPr>
        <w:pStyle w:val="ae"/>
        <w:spacing w:before="0" w:beforeAutospacing="0" w:after="0" w:afterAutospacing="0" w:line="360" w:lineRule="auto"/>
        <w:ind w:firstLineChars="200" w:firstLine="480"/>
        <w:jc w:val="both"/>
        <w:rPr>
          <w:rFonts w:cs="Times New Roman"/>
          <w:color w:val="000000"/>
          <w:kern w:val="2"/>
          <w:szCs w:val="20"/>
        </w:rPr>
      </w:pPr>
      <w:r w:rsidRPr="007E6E3F">
        <w:rPr>
          <w:rFonts w:cs="Times New Roman" w:hint="eastAsia"/>
          <w:color w:val="000000"/>
          <w:kern w:val="2"/>
          <w:szCs w:val="20"/>
        </w:rPr>
        <w:t>服务民生应用应向市民及企业提供便民利企服务，打造统一的城市服务入口，深化政务服务“一网通办”能力。城市治理应用应整合城市治理领域系统，形成纵横协同联动的智慧治理体系。产业经济应用聚焦城市产业发展，助力城市产业结构的进一步优化。生态宜居应用支撑城市生态环境治理，提升生态环保综合执法及管理效率。</w:t>
      </w:r>
    </w:p>
    <w:p w14:paraId="5E23F0F9" w14:textId="50A9410C" w:rsidR="007E6E3F" w:rsidRPr="007E6E3F" w:rsidRDefault="007E6E3F" w:rsidP="007E6E3F">
      <w:pPr>
        <w:pStyle w:val="ae"/>
        <w:spacing w:before="0" w:beforeAutospacing="0" w:after="0" w:afterAutospacing="0" w:line="360" w:lineRule="auto"/>
        <w:ind w:firstLineChars="200" w:firstLine="480"/>
        <w:jc w:val="both"/>
        <w:rPr>
          <w:rFonts w:cs="Times New Roman"/>
          <w:color w:val="000000"/>
          <w:kern w:val="2"/>
          <w:szCs w:val="20"/>
        </w:rPr>
      </w:pPr>
      <w:r w:rsidRPr="007E6E3F">
        <w:rPr>
          <w:rFonts w:cs="Times New Roman" w:hint="eastAsia"/>
          <w:color w:val="000000"/>
          <w:kern w:val="2"/>
          <w:szCs w:val="20"/>
        </w:rPr>
        <w:t>城市运行管理中心应充分运用云计算、大数据、物联网、人工智能、区块链等新一代信息技术，通过对数据的实时归集、监测和分析，实现对城市整体状态的即时感知、全局分析和智能处置，以满足城市治理现代化、精细化的需求。同时，城市运行中心应具备信息展示、实时监测、决策分析、协同指挥和公共管理功能。</w:t>
      </w:r>
    </w:p>
    <w:p w14:paraId="73D2D097" w14:textId="77777777" w:rsidR="008D105E" w:rsidRPr="0061160F" w:rsidRDefault="00662344" w:rsidP="0061160F">
      <w:pPr>
        <w:snapToGrid w:val="0"/>
        <w:spacing w:beforeLines="50" w:before="156" w:afterLines="50" w:after="156" w:line="440" w:lineRule="exact"/>
        <w:rPr>
          <w:b/>
          <w:color w:val="000000"/>
          <w:sz w:val="30"/>
          <w:szCs w:val="30"/>
        </w:rPr>
      </w:pPr>
      <w:r w:rsidRPr="0061160F">
        <w:rPr>
          <w:rFonts w:hint="eastAsia"/>
          <w:b/>
          <w:color w:val="000000"/>
          <w:sz w:val="30"/>
          <w:szCs w:val="30"/>
        </w:rPr>
        <w:t>七</w:t>
      </w:r>
      <w:r w:rsidR="008D105E" w:rsidRPr="0061160F">
        <w:rPr>
          <w:rFonts w:hint="eastAsia"/>
          <w:b/>
          <w:color w:val="000000"/>
          <w:sz w:val="30"/>
          <w:szCs w:val="30"/>
        </w:rPr>
        <w:t>、明确标准中涉及专利的情况，对于涉及专利的标准项目，应提供全部专利所有权人的专利许可声明和专利披露声明</w:t>
      </w:r>
      <w:r w:rsidR="008D105E" w:rsidRPr="0061160F">
        <w:rPr>
          <w:rFonts w:hint="eastAsia"/>
          <w:b/>
          <w:color w:val="000000"/>
          <w:sz w:val="30"/>
          <w:szCs w:val="30"/>
        </w:rPr>
        <w:t xml:space="preserve"> </w:t>
      </w:r>
    </w:p>
    <w:p w14:paraId="79992FDB" w14:textId="77777777" w:rsidR="005A1F8C" w:rsidRPr="0082764C" w:rsidRDefault="001A3759" w:rsidP="00200436">
      <w:pPr>
        <w:pStyle w:val="ae"/>
        <w:spacing w:before="0" w:beforeAutospacing="0" w:after="0" w:afterAutospacing="0" w:line="360" w:lineRule="auto"/>
        <w:ind w:firstLineChars="200" w:firstLine="480"/>
        <w:jc w:val="both"/>
        <w:rPr>
          <w:color w:val="000000"/>
        </w:rPr>
      </w:pPr>
      <w:r w:rsidRPr="0082764C">
        <w:rPr>
          <w:rFonts w:hint="eastAsia"/>
          <w:color w:val="000000"/>
        </w:rPr>
        <w:t>本文件</w:t>
      </w:r>
      <w:r w:rsidR="008D105E" w:rsidRPr="0082764C">
        <w:rPr>
          <w:rFonts w:hint="eastAsia"/>
          <w:color w:val="000000"/>
        </w:rPr>
        <w:t>不涉及知识产权问题。</w:t>
      </w:r>
    </w:p>
    <w:p w14:paraId="6D38FC3A" w14:textId="57DDFB6C" w:rsidR="00F24221" w:rsidRPr="0061160F" w:rsidRDefault="00E63C51" w:rsidP="0061160F">
      <w:pPr>
        <w:snapToGrid w:val="0"/>
        <w:spacing w:beforeLines="50" w:before="156" w:afterLines="50" w:after="156" w:line="440" w:lineRule="exact"/>
        <w:rPr>
          <w:b/>
          <w:color w:val="000000"/>
          <w:sz w:val="30"/>
          <w:szCs w:val="30"/>
        </w:rPr>
      </w:pPr>
      <w:r w:rsidRPr="0061160F">
        <w:rPr>
          <w:b/>
          <w:color w:val="000000"/>
          <w:sz w:val="30"/>
          <w:szCs w:val="30"/>
        </w:rPr>
        <w:t>八、</w:t>
      </w:r>
      <w:r w:rsidR="00F24221" w:rsidRPr="0061160F">
        <w:rPr>
          <w:b/>
          <w:color w:val="000000"/>
          <w:sz w:val="30"/>
          <w:szCs w:val="30"/>
        </w:rPr>
        <w:t>重大意见分歧的处理依据和结果</w:t>
      </w:r>
    </w:p>
    <w:p w14:paraId="7A03306D" w14:textId="06C2BDD0" w:rsidR="00F24221" w:rsidRPr="00200436" w:rsidRDefault="00F24221" w:rsidP="00200436">
      <w:pPr>
        <w:pStyle w:val="ae"/>
        <w:spacing w:before="0" w:beforeAutospacing="0" w:after="0" w:afterAutospacing="0" w:line="360" w:lineRule="auto"/>
        <w:ind w:firstLineChars="200" w:firstLine="480"/>
        <w:jc w:val="both"/>
        <w:rPr>
          <w:color w:val="000000"/>
        </w:rPr>
      </w:pPr>
      <w:r w:rsidRPr="00200436">
        <w:rPr>
          <w:color w:val="000000"/>
        </w:rPr>
        <w:t>无重大意见分歧</w:t>
      </w:r>
      <w:r w:rsidRPr="00200436">
        <w:rPr>
          <w:rFonts w:hint="eastAsia"/>
          <w:color w:val="000000"/>
        </w:rPr>
        <w:t>。</w:t>
      </w:r>
    </w:p>
    <w:p w14:paraId="04CDE045" w14:textId="74FDD346" w:rsidR="00E63C51" w:rsidRPr="0061160F" w:rsidRDefault="00F24221" w:rsidP="0061160F">
      <w:pPr>
        <w:snapToGrid w:val="0"/>
        <w:spacing w:beforeLines="50" w:before="156" w:afterLines="50" w:after="156" w:line="440" w:lineRule="exact"/>
        <w:rPr>
          <w:b/>
          <w:color w:val="000000"/>
          <w:sz w:val="30"/>
          <w:szCs w:val="30"/>
        </w:rPr>
      </w:pPr>
      <w:r w:rsidRPr="0061160F">
        <w:rPr>
          <w:b/>
          <w:color w:val="000000"/>
          <w:sz w:val="30"/>
          <w:szCs w:val="30"/>
        </w:rPr>
        <w:t>九、</w:t>
      </w:r>
      <w:r w:rsidR="00E63C51" w:rsidRPr="0061160F">
        <w:rPr>
          <w:b/>
          <w:color w:val="000000"/>
          <w:sz w:val="30"/>
          <w:szCs w:val="30"/>
        </w:rPr>
        <w:t>标准的属性</w:t>
      </w:r>
    </w:p>
    <w:p w14:paraId="69216658" w14:textId="1D5F1790" w:rsidR="00E93414" w:rsidRDefault="00E63C51" w:rsidP="00200436">
      <w:pPr>
        <w:pStyle w:val="ae"/>
        <w:spacing w:before="0" w:beforeAutospacing="0" w:after="0" w:afterAutospacing="0" w:line="360" w:lineRule="auto"/>
        <w:ind w:firstLineChars="200" w:firstLine="480"/>
        <w:jc w:val="both"/>
        <w:rPr>
          <w:color w:val="000000"/>
        </w:rPr>
      </w:pPr>
      <w:r w:rsidRPr="00E63C51">
        <w:rPr>
          <w:rFonts w:hint="eastAsia"/>
          <w:color w:val="000000"/>
        </w:rPr>
        <w:t>本标准为深圳市地方标准。</w:t>
      </w:r>
    </w:p>
    <w:p w14:paraId="3B9E6DEC" w14:textId="7C8E6D13" w:rsidR="00E173C2" w:rsidRPr="0061160F" w:rsidRDefault="00E173C2" w:rsidP="0061160F">
      <w:pPr>
        <w:snapToGrid w:val="0"/>
        <w:spacing w:beforeLines="50" w:before="156" w:afterLines="50" w:after="156" w:line="440" w:lineRule="exact"/>
        <w:rPr>
          <w:b/>
          <w:color w:val="000000"/>
          <w:sz w:val="30"/>
          <w:szCs w:val="30"/>
        </w:rPr>
      </w:pPr>
      <w:r w:rsidRPr="0061160F">
        <w:rPr>
          <w:b/>
          <w:color w:val="000000"/>
          <w:sz w:val="30"/>
          <w:szCs w:val="30"/>
        </w:rPr>
        <w:t>十</w:t>
      </w:r>
      <w:r w:rsidRPr="0061160F">
        <w:rPr>
          <w:rFonts w:hint="eastAsia"/>
          <w:b/>
          <w:color w:val="000000"/>
          <w:sz w:val="30"/>
          <w:szCs w:val="30"/>
        </w:rPr>
        <w:t>、</w:t>
      </w:r>
      <w:r w:rsidRPr="0061160F">
        <w:rPr>
          <w:b/>
          <w:color w:val="000000"/>
          <w:sz w:val="30"/>
          <w:szCs w:val="30"/>
        </w:rPr>
        <w:t>实施标准的措施建议</w:t>
      </w:r>
    </w:p>
    <w:p w14:paraId="679BE378" w14:textId="03C3BF20" w:rsidR="00E173C2" w:rsidRPr="00200436" w:rsidRDefault="00E173C2" w:rsidP="00200436">
      <w:pPr>
        <w:pStyle w:val="ae"/>
        <w:spacing w:before="0" w:beforeAutospacing="0" w:after="0" w:afterAutospacing="0" w:line="360" w:lineRule="auto"/>
        <w:ind w:firstLineChars="200" w:firstLine="480"/>
        <w:jc w:val="both"/>
        <w:rPr>
          <w:color w:val="000000"/>
        </w:rPr>
      </w:pPr>
      <w:r w:rsidRPr="00200436">
        <w:rPr>
          <w:rFonts w:hint="eastAsia"/>
          <w:color w:val="000000"/>
        </w:rPr>
        <w:t>标准发布实施后</w:t>
      </w:r>
      <w:r w:rsidR="00724652">
        <w:rPr>
          <w:rFonts w:hint="eastAsia"/>
          <w:color w:val="000000"/>
        </w:rPr>
        <w:t>，行业主管部门应向相关单位及时通报标准发布信息，做好宣传和培训。</w:t>
      </w:r>
    </w:p>
    <w:p w14:paraId="1AF05CF6" w14:textId="4DD425EB" w:rsidR="00E93414" w:rsidRPr="0061160F" w:rsidRDefault="006A7048" w:rsidP="0061160F">
      <w:pPr>
        <w:snapToGrid w:val="0"/>
        <w:spacing w:beforeLines="50" w:before="156" w:afterLines="50" w:after="156" w:line="440" w:lineRule="exact"/>
        <w:rPr>
          <w:b/>
          <w:color w:val="000000"/>
          <w:sz w:val="30"/>
          <w:szCs w:val="30"/>
        </w:rPr>
      </w:pPr>
      <w:r w:rsidRPr="0061160F">
        <w:rPr>
          <w:b/>
          <w:color w:val="000000"/>
          <w:sz w:val="30"/>
          <w:szCs w:val="30"/>
        </w:rPr>
        <w:t>十</w:t>
      </w:r>
      <w:r w:rsidR="00F24221" w:rsidRPr="0061160F">
        <w:rPr>
          <w:b/>
          <w:color w:val="000000"/>
          <w:sz w:val="30"/>
          <w:szCs w:val="30"/>
        </w:rPr>
        <w:t>一</w:t>
      </w:r>
      <w:r w:rsidRPr="0061160F">
        <w:rPr>
          <w:b/>
          <w:color w:val="000000"/>
          <w:sz w:val="30"/>
          <w:szCs w:val="30"/>
        </w:rPr>
        <w:t>、其他说明</w:t>
      </w:r>
    </w:p>
    <w:p w14:paraId="122B1A85" w14:textId="1F0A42D7" w:rsidR="001976C1" w:rsidRPr="006A7048" w:rsidRDefault="006212CD" w:rsidP="00821B96">
      <w:pPr>
        <w:pStyle w:val="ae"/>
        <w:spacing w:before="0" w:beforeAutospacing="0" w:after="0" w:afterAutospacing="0" w:line="360" w:lineRule="auto"/>
        <w:ind w:firstLineChars="200" w:firstLine="480"/>
        <w:jc w:val="both"/>
        <w:rPr>
          <w:color w:val="000000"/>
        </w:rPr>
      </w:pPr>
      <w:r>
        <w:rPr>
          <w:rFonts w:hint="eastAsia"/>
          <w:color w:val="000000"/>
        </w:rPr>
        <w:lastRenderedPageBreak/>
        <w:t>无</w:t>
      </w:r>
      <w:r w:rsidR="006A7048">
        <w:rPr>
          <w:rFonts w:hint="eastAsia"/>
          <w:color w:val="000000"/>
        </w:rPr>
        <w:t>。</w:t>
      </w:r>
    </w:p>
    <w:p w14:paraId="4854572C" w14:textId="77777777" w:rsidR="00BB3053" w:rsidRPr="006A7048" w:rsidRDefault="00BB3053" w:rsidP="005A1F8C">
      <w:pPr>
        <w:pStyle w:val="a5"/>
        <w:spacing w:line="360" w:lineRule="auto"/>
        <w:ind w:firstLine="480"/>
        <w:rPr>
          <w:rFonts w:hAnsi="宋体"/>
          <w:noProof w:val="0"/>
          <w:color w:val="000000"/>
          <w:kern w:val="2"/>
          <w:sz w:val="24"/>
          <w:szCs w:val="24"/>
        </w:rPr>
      </w:pPr>
    </w:p>
    <w:p w14:paraId="66A0FC1D" w14:textId="09136038" w:rsidR="00BB3053" w:rsidRPr="005C7B7A" w:rsidRDefault="00B617D0" w:rsidP="00B617D0">
      <w:pPr>
        <w:pStyle w:val="a5"/>
        <w:spacing w:line="360" w:lineRule="auto"/>
        <w:ind w:firstLine="482"/>
        <w:jc w:val="center"/>
        <w:rPr>
          <w:rFonts w:hAnsi="宋体"/>
          <w:noProof w:val="0"/>
          <w:color w:val="000000"/>
          <w:kern w:val="2"/>
          <w:sz w:val="24"/>
          <w:szCs w:val="24"/>
        </w:rPr>
      </w:pPr>
      <w:r w:rsidRPr="0082764C">
        <w:rPr>
          <w:rFonts w:hAnsi="宋体" w:hint="eastAsia"/>
          <w:b/>
          <w:noProof w:val="0"/>
          <w:color w:val="000000"/>
          <w:kern w:val="2"/>
          <w:sz w:val="24"/>
          <w:szCs w:val="24"/>
        </w:rPr>
        <w:t xml:space="preserve">             </w:t>
      </w:r>
      <w:r w:rsidR="005C7B7A">
        <w:rPr>
          <w:rFonts w:hAnsi="宋体" w:hint="eastAsia"/>
          <w:b/>
          <w:noProof w:val="0"/>
          <w:color w:val="000000"/>
          <w:kern w:val="2"/>
          <w:sz w:val="24"/>
          <w:szCs w:val="24"/>
        </w:rPr>
        <w:t xml:space="preserve">  </w:t>
      </w:r>
      <w:r w:rsidR="005C7B7A" w:rsidRPr="005C7B7A">
        <w:rPr>
          <w:rFonts w:hAnsi="宋体" w:hint="eastAsia"/>
          <w:noProof w:val="0"/>
          <w:color w:val="000000"/>
          <w:kern w:val="2"/>
          <w:sz w:val="24"/>
          <w:szCs w:val="24"/>
        </w:rPr>
        <w:t xml:space="preserve"> </w:t>
      </w:r>
      <w:r w:rsidR="00572079">
        <w:rPr>
          <w:rFonts w:hAnsi="宋体"/>
          <w:noProof w:val="0"/>
          <w:color w:val="000000"/>
          <w:kern w:val="2"/>
          <w:sz w:val="24"/>
          <w:szCs w:val="24"/>
        </w:rPr>
        <w:t xml:space="preserve">              </w:t>
      </w:r>
      <w:r w:rsidR="005C7B7A" w:rsidRPr="005C7B7A">
        <w:rPr>
          <w:rFonts w:hAnsi="宋体" w:hint="eastAsia"/>
          <w:noProof w:val="0"/>
          <w:color w:val="000000"/>
          <w:kern w:val="2"/>
          <w:sz w:val="24"/>
          <w:szCs w:val="24"/>
        </w:rPr>
        <w:t>《智慧</w:t>
      </w:r>
      <w:r w:rsidR="00B11390">
        <w:rPr>
          <w:rFonts w:hAnsi="宋体" w:hint="eastAsia"/>
          <w:noProof w:val="0"/>
          <w:color w:val="000000"/>
          <w:kern w:val="2"/>
          <w:sz w:val="24"/>
          <w:szCs w:val="24"/>
        </w:rPr>
        <w:t>城市</w:t>
      </w:r>
      <w:r w:rsidR="00793604">
        <w:rPr>
          <w:rFonts w:hAnsi="宋体" w:hint="eastAsia"/>
          <w:noProof w:val="0"/>
          <w:color w:val="000000"/>
          <w:kern w:val="2"/>
          <w:sz w:val="24"/>
          <w:szCs w:val="24"/>
        </w:rPr>
        <w:t>建设总体架构</w:t>
      </w:r>
      <w:r w:rsidR="005C7B7A" w:rsidRPr="005C7B7A">
        <w:rPr>
          <w:rFonts w:hAnsi="宋体" w:hint="eastAsia"/>
          <w:noProof w:val="0"/>
          <w:color w:val="000000"/>
          <w:kern w:val="2"/>
          <w:sz w:val="24"/>
          <w:szCs w:val="24"/>
        </w:rPr>
        <w:t>》</w:t>
      </w:r>
      <w:r w:rsidR="00A51513" w:rsidRPr="005C7B7A">
        <w:rPr>
          <w:rFonts w:hAnsi="宋体" w:hint="eastAsia"/>
          <w:noProof w:val="0"/>
          <w:color w:val="000000"/>
          <w:kern w:val="2"/>
          <w:sz w:val="24"/>
          <w:szCs w:val="24"/>
        </w:rPr>
        <w:t>标准</w:t>
      </w:r>
      <w:r w:rsidR="0002754D" w:rsidRPr="005C7B7A">
        <w:rPr>
          <w:rFonts w:hAnsi="宋体" w:hint="eastAsia"/>
          <w:noProof w:val="0"/>
          <w:color w:val="000000"/>
          <w:kern w:val="2"/>
          <w:sz w:val="24"/>
          <w:szCs w:val="24"/>
        </w:rPr>
        <w:t>编制组</w:t>
      </w:r>
    </w:p>
    <w:p w14:paraId="48F4C92A" w14:textId="4773E5D1" w:rsidR="007F64F7" w:rsidRPr="005C7B7A" w:rsidRDefault="00572079" w:rsidP="00572079">
      <w:pPr>
        <w:pStyle w:val="a5"/>
        <w:spacing w:line="360" w:lineRule="auto"/>
        <w:ind w:right="480" w:firstLine="480"/>
        <w:jc w:val="center"/>
        <w:rPr>
          <w:rFonts w:hAnsi="宋体"/>
          <w:noProof w:val="0"/>
          <w:color w:val="000000"/>
          <w:kern w:val="2"/>
          <w:sz w:val="24"/>
          <w:szCs w:val="24"/>
        </w:rPr>
      </w:pPr>
      <w:r>
        <w:rPr>
          <w:rFonts w:hAnsi="宋体"/>
          <w:noProof w:val="0"/>
          <w:color w:val="000000"/>
          <w:kern w:val="2"/>
          <w:sz w:val="24"/>
          <w:szCs w:val="24"/>
        </w:rPr>
        <w:t xml:space="preserve">                                           </w:t>
      </w:r>
      <w:r w:rsidR="0002754D" w:rsidRPr="005C7B7A">
        <w:rPr>
          <w:rFonts w:hAnsi="宋体" w:hint="eastAsia"/>
          <w:noProof w:val="0"/>
          <w:color w:val="000000"/>
          <w:kern w:val="2"/>
          <w:sz w:val="24"/>
          <w:szCs w:val="24"/>
        </w:rPr>
        <w:t>2</w:t>
      </w:r>
      <w:r w:rsidR="00B617D0" w:rsidRPr="005C7B7A">
        <w:rPr>
          <w:rFonts w:hAnsi="宋体"/>
          <w:noProof w:val="0"/>
          <w:color w:val="000000"/>
          <w:kern w:val="2"/>
          <w:sz w:val="24"/>
          <w:szCs w:val="24"/>
        </w:rPr>
        <w:t>0</w:t>
      </w:r>
      <w:r w:rsidR="00A855EB">
        <w:rPr>
          <w:rFonts w:hAnsi="宋体" w:hint="eastAsia"/>
          <w:noProof w:val="0"/>
          <w:color w:val="000000"/>
          <w:kern w:val="2"/>
          <w:sz w:val="24"/>
          <w:szCs w:val="24"/>
        </w:rPr>
        <w:t>2</w:t>
      </w:r>
      <w:r w:rsidR="00D1783A">
        <w:rPr>
          <w:rFonts w:hAnsi="宋体"/>
          <w:noProof w:val="0"/>
          <w:color w:val="000000"/>
          <w:kern w:val="2"/>
          <w:sz w:val="24"/>
          <w:szCs w:val="24"/>
        </w:rPr>
        <w:t>1</w:t>
      </w:r>
      <w:r w:rsidR="00B617D0" w:rsidRPr="005C7B7A">
        <w:rPr>
          <w:rFonts w:hAnsi="宋体" w:hint="eastAsia"/>
          <w:noProof w:val="0"/>
          <w:color w:val="000000"/>
          <w:kern w:val="2"/>
          <w:sz w:val="24"/>
          <w:szCs w:val="24"/>
        </w:rPr>
        <w:t>年</w:t>
      </w:r>
      <w:r w:rsidR="001608A2">
        <w:rPr>
          <w:rFonts w:hAnsi="宋体"/>
          <w:noProof w:val="0"/>
          <w:color w:val="000000"/>
          <w:kern w:val="2"/>
          <w:sz w:val="24"/>
          <w:szCs w:val="24"/>
        </w:rPr>
        <w:t>7</w:t>
      </w:r>
      <w:r w:rsidR="0002754D" w:rsidRPr="005C7B7A">
        <w:rPr>
          <w:rFonts w:hAnsi="宋体" w:hint="eastAsia"/>
          <w:noProof w:val="0"/>
          <w:color w:val="000000"/>
          <w:kern w:val="2"/>
          <w:sz w:val="24"/>
          <w:szCs w:val="24"/>
        </w:rPr>
        <w:t>月</w:t>
      </w:r>
    </w:p>
    <w:sectPr w:rsidR="007F64F7" w:rsidRPr="005C7B7A" w:rsidSect="008F5163">
      <w:footerReference w:type="default" r:id="rId9"/>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4793D" w14:textId="77777777" w:rsidR="00080BB2" w:rsidRDefault="00080BB2">
      <w:r>
        <w:separator/>
      </w:r>
    </w:p>
  </w:endnote>
  <w:endnote w:type="continuationSeparator" w:id="0">
    <w:p w14:paraId="44629B77" w14:textId="77777777" w:rsidR="00080BB2" w:rsidRDefault="00080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DengXi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Times">
    <w:panose1 w:val="020206030504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DengXian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3F554" w14:textId="77777777" w:rsidR="004516B8" w:rsidRDefault="004516B8" w:rsidP="00F771FF">
    <w:pPr>
      <w:pStyle w:val="a8"/>
      <w:jc w:val="center"/>
    </w:pPr>
    <w:r>
      <w:fldChar w:fldCharType="begin"/>
    </w:r>
    <w:r>
      <w:instrText>PAGE   \* MERGEFORMAT</w:instrText>
    </w:r>
    <w:r>
      <w:fldChar w:fldCharType="separate"/>
    </w:r>
    <w:r w:rsidR="00B80313" w:rsidRPr="00B80313">
      <w:rPr>
        <w:noProof/>
        <w:lang w:val="zh-CN"/>
      </w:rPr>
      <w:t>1</w:t>
    </w:r>
    <w:r>
      <w:fldChar w:fldCharType="end"/>
    </w:r>
  </w:p>
  <w:p w14:paraId="3D577327" w14:textId="77777777" w:rsidR="004516B8" w:rsidRDefault="004516B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C79BF" w14:textId="77777777" w:rsidR="00080BB2" w:rsidRDefault="00080BB2">
      <w:r>
        <w:separator/>
      </w:r>
    </w:p>
  </w:footnote>
  <w:footnote w:type="continuationSeparator" w:id="0">
    <w:p w14:paraId="4FCB8A63" w14:textId="77777777" w:rsidR="00080BB2" w:rsidRDefault="00080B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016D"/>
    <w:multiLevelType w:val="hybridMultilevel"/>
    <w:tmpl w:val="822C5BE0"/>
    <w:lvl w:ilvl="0" w:tplc="6D723156">
      <w:start w:val="1"/>
      <w:numFmt w:val="decimal"/>
      <w:lvlText w:val="%1、"/>
      <w:lvlJc w:val="left"/>
      <w:pPr>
        <w:tabs>
          <w:tab w:val="num" w:pos="720"/>
        </w:tabs>
        <w:ind w:left="720" w:hanging="720"/>
      </w:pPr>
      <w:rPr>
        <w:rFonts w:hint="default"/>
      </w:rPr>
    </w:lvl>
    <w:lvl w:ilvl="1" w:tplc="1FDCA3D4">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81707A5"/>
    <w:multiLevelType w:val="hybridMultilevel"/>
    <w:tmpl w:val="2EE8CAB6"/>
    <w:lvl w:ilvl="0" w:tplc="C4FC8336">
      <w:start w:val="2"/>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nsid w:val="0D983844"/>
    <w:multiLevelType w:val="multilevel"/>
    <w:tmpl w:val="E54AD500"/>
    <w:lvl w:ilvl="0">
      <w:start w:val="1"/>
      <w:numFmt w:val="decimal"/>
      <w:pStyle w:val="a"/>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cs="Times New Roman" w:hint="default"/>
        <w:b w:val="0"/>
        <w:i w:val="0"/>
        <w:sz w:val="21"/>
      </w:rPr>
    </w:lvl>
    <w:lvl w:ilvl="2">
      <w:start w:val="1"/>
      <w:numFmt w:val="decimal"/>
      <w:suff w:val="nothing"/>
      <w:lvlText w:val="%1%2.%3　"/>
      <w:lvlJc w:val="left"/>
      <w:pPr>
        <w:ind w:left="0" w:firstLine="0"/>
      </w:pPr>
      <w:rPr>
        <w:rFonts w:ascii="Times New Roman" w:eastAsia="黑体" w:hAnsi="Times New Roman" w:cs="Times New Roman" w:hint="default"/>
        <w:b w:val="0"/>
        <w:i w:val="0"/>
        <w:sz w:val="21"/>
      </w:rPr>
    </w:lvl>
    <w:lvl w:ilvl="3">
      <w:start w:val="1"/>
      <w:numFmt w:val="decimal"/>
      <w:suff w:val="nothing"/>
      <w:lvlText w:val="%1%2.%3.%4　"/>
      <w:lvlJc w:val="left"/>
      <w:pPr>
        <w:ind w:left="0" w:firstLine="0"/>
      </w:pPr>
      <w:rPr>
        <w:rFonts w:ascii="Times New Roman" w:eastAsia="黑体" w:hAnsi="Times New Roman" w:cs="Times New Roman" w:hint="default"/>
        <w:b w:val="0"/>
        <w:i w:val="0"/>
        <w:sz w:val="21"/>
      </w:rPr>
    </w:lvl>
    <w:lvl w:ilvl="4">
      <w:start w:val="1"/>
      <w:numFmt w:val="decimal"/>
      <w:suff w:val="nothing"/>
      <w:lvlText w:val="%1%2.%3.%4.%5　"/>
      <w:lvlJc w:val="left"/>
      <w:pPr>
        <w:ind w:left="0" w:firstLine="0"/>
      </w:pPr>
      <w:rPr>
        <w:rFonts w:ascii="Times New Roman" w:eastAsia="黑体" w:hAnsi="Times New Roman" w:cs="Times New Roman" w:hint="default"/>
        <w:b w:val="0"/>
        <w:i w:val="0"/>
        <w:sz w:val="21"/>
      </w:rPr>
    </w:lvl>
    <w:lvl w:ilvl="5">
      <w:start w:val="1"/>
      <w:numFmt w:val="decimal"/>
      <w:suff w:val="nothing"/>
      <w:lvlText w:val="%1%2.%3.%4.%5.%6　"/>
      <w:lvlJc w:val="left"/>
      <w:pPr>
        <w:ind w:left="0" w:firstLine="0"/>
      </w:pPr>
      <w:rPr>
        <w:rFonts w:ascii="Times New Roman" w:eastAsia="黑体" w:hAnsi="Times New Roman" w:cs="Times New Roman" w:hint="default"/>
        <w:b w:val="0"/>
        <w:i w:val="0"/>
        <w:sz w:val="21"/>
      </w:rPr>
    </w:lvl>
    <w:lvl w:ilvl="6">
      <w:start w:val="1"/>
      <w:numFmt w:val="decimal"/>
      <w:suff w:val="nothing"/>
      <w:lvlText w:val="%1%2.%3.%4.%5.%6.%7　"/>
      <w:lvlJc w:val="left"/>
      <w:pPr>
        <w:ind w:left="0" w:firstLine="0"/>
      </w:pPr>
      <w:rPr>
        <w:rFonts w:ascii="Times New Roman" w:eastAsia="黑体" w:hAnsi="Times New Roman" w:cs="Times New Roman" w:hint="default"/>
        <w:b w:val="0"/>
        <w:i w:val="0"/>
        <w:sz w:val="21"/>
      </w:rPr>
    </w:lvl>
    <w:lvl w:ilvl="7">
      <w:start w:val="1"/>
      <w:numFmt w:val="decimal"/>
      <w:lvlText w:val="%1.%2.%3.%4.%5.%6.%7.%8"/>
      <w:lvlJc w:val="left"/>
      <w:pPr>
        <w:tabs>
          <w:tab w:val="num" w:pos="4351"/>
        </w:tabs>
        <w:ind w:left="3969" w:hanging="1418"/>
      </w:pPr>
    </w:lvl>
    <w:lvl w:ilvl="8">
      <w:start w:val="1"/>
      <w:numFmt w:val="decimal"/>
      <w:lvlText w:val="%1.%2.%3.%4.%5.%6.%7.%8.%9"/>
      <w:lvlJc w:val="left"/>
      <w:pPr>
        <w:tabs>
          <w:tab w:val="num" w:pos="4777"/>
        </w:tabs>
        <w:ind w:left="4677" w:hanging="1700"/>
      </w:pPr>
    </w:lvl>
  </w:abstractNum>
  <w:abstractNum w:abstractNumId="3">
    <w:nsid w:val="0D9E116C"/>
    <w:multiLevelType w:val="hybridMultilevel"/>
    <w:tmpl w:val="122EC8A0"/>
    <w:lvl w:ilvl="0" w:tplc="52A03F08">
      <w:start w:val="1"/>
      <w:numFmt w:val="bullet"/>
      <w:lvlText w:val=""/>
      <w:lvlJc w:val="left"/>
      <w:pPr>
        <w:tabs>
          <w:tab w:val="num" w:pos="720"/>
        </w:tabs>
        <w:ind w:left="720" w:hanging="360"/>
      </w:pPr>
      <w:rPr>
        <w:rFonts w:ascii="Wingdings" w:hAnsi="Wingdings" w:hint="default"/>
      </w:rPr>
    </w:lvl>
    <w:lvl w:ilvl="1" w:tplc="7402D68E" w:tentative="1">
      <w:start w:val="1"/>
      <w:numFmt w:val="bullet"/>
      <w:lvlText w:val=""/>
      <w:lvlJc w:val="left"/>
      <w:pPr>
        <w:tabs>
          <w:tab w:val="num" w:pos="1440"/>
        </w:tabs>
        <w:ind w:left="1440" w:hanging="360"/>
      </w:pPr>
      <w:rPr>
        <w:rFonts w:ascii="Wingdings" w:hAnsi="Wingdings" w:hint="default"/>
      </w:rPr>
    </w:lvl>
    <w:lvl w:ilvl="2" w:tplc="C72A0F16" w:tentative="1">
      <w:start w:val="1"/>
      <w:numFmt w:val="bullet"/>
      <w:lvlText w:val=""/>
      <w:lvlJc w:val="left"/>
      <w:pPr>
        <w:tabs>
          <w:tab w:val="num" w:pos="2160"/>
        </w:tabs>
        <w:ind w:left="2160" w:hanging="360"/>
      </w:pPr>
      <w:rPr>
        <w:rFonts w:ascii="Wingdings" w:hAnsi="Wingdings" w:hint="default"/>
      </w:rPr>
    </w:lvl>
    <w:lvl w:ilvl="3" w:tplc="451A7FEE" w:tentative="1">
      <w:start w:val="1"/>
      <w:numFmt w:val="bullet"/>
      <w:lvlText w:val=""/>
      <w:lvlJc w:val="left"/>
      <w:pPr>
        <w:tabs>
          <w:tab w:val="num" w:pos="2880"/>
        </w:tabs>
        <w:ind w:left="2880" w:hanging="360"/>
      </w:pPr>
      <w:rPr>
        <w:rFonts w:ascii="Wingdings" w:hAnsi="Wingdings" w:hint="default"/>
      </w:rPr>
    </w:lvl>
    <w:lvl w:ilvl="4" w:tplc="7256E8D2" w:tentative="1">
      <w:start w:val="1"/>
      <w:numFmt w:val="bullet"/>
      <w:lvlText w:val=""/>
      <w:lvlJc w:val="left"/>
      <w:pPr>
        <w:tabs>
          <w:tab w:val="num" w:pos="3600"/>
        </w:tabs>
        <w:ind w:left="3600" w:hanging="360"/>
      </w:pPr>
      <w:rPr>
        <w:rFonts w:ascii="Wingdings" w:hAnsi="Wingdings" w:hint="default"/>
      </w:rPr>
    </w:lvl>
    <w:lvl w:ilvl="5" w:tplc="81D08D2A" w:tentative="1">
      <w:start w:val="1"/>
      <w:numFmt w:val="bullet"/>
      <w:lvlText w:val=""/>
      <w:lvlJc w:val="left"/>
      <w:pPr>
        <w:tabs>
          <w:tab w:val="num" w:pos="4320"/>
        </w:tabs>
        <w:ind w:left="4320" w:hanging="360"/>
      </w:pPr>
      <w:rPr>
        <w:rFonts w:ascii="Wingdings" w:hAnsi="Wingdings" w:hint="default"/>
      </w:rPr>
    </w:lvl>
    <w:lvl w:ilvl="6" w:tplc="FC560B32" w:tentative="1">
      <w:start w:val="1"/>
      <w:numFmt w:val="bullet"/>
      <w:lvlText w:val=""/>
      <w:lvlJc w:val="left"/>
      <w:pPr>
        <w:tabs>
          <w:tab w:val="num" w:pos="5040"/>
        </w:tabs>
        <w:ind w:left="5040" w:hanging="360"/>
      </w:pPr>
      <w:rPr>
        <w:rFonts w:ascii="Wingdings" w:hAnsi="Wingdings" w:hint="default"/>
      </w:rPr>
    </w:lvl>
    <w:lvl w:ilvl="7" w:tplc="F98CF13A" w:tentative="1">
      <w:start w:val="1"/>
      <w:numFmt w:val="bullet"/>
      <w:lvlText w:val=""/>
      <w:lvlJc w:val="left"/>
      <w:pPr>
        <w:tabs>
          <w:tab w:val="num" w:pos="5760"/>
        </w:tabs>
        <w:ind w:left="5760" w:hanging="360"/>
      </w:pPr>
      <w:rPr>
        <w:rFonts w:ascii="Wingdings" w:hAnsi="Wingdings" w:hint="default"/>
      </w:rPr>
    </w:lvl>
    <w:lvl w:ilvl="8" w:tplc="C9C4FFD4" w:tentative="1">
      <w:start w:val="1"/>
      <w:numFmt w:val="bullet"/>
      <w:lvlText w:val=""/>
      <w:lvlJc w:val="left"/>
      <w:pPr>
        <w:tabs>
          <w:tab w:val="num" w:pos="6480"/>
        </w:tabs>
        <w:ind w:left="6480" w:hanging="360"/>
      </w:pPr>
      <w:rPr>
        <w:rFonts w:ascii="Wingdings" w:hAnsi="Wingdings" w:hint="default"/>
      </w:rPr>
    </w:lvl>
  </w:abstractNum>
  <w:abstractNum w:abstractNumId="4">
    <w:nsid w:val="11227F13"/>
    <w:multiLevelType w:val="hybridMultilevel"/>
    <w:tmpl w:val="9732C730"/>
    <w:lvl w:ilvl="0" w:tplc="38241464">
      <w:start w:val="1"/>
      <w:numFmt w:val="bullet"/>
      <w:lvlText w:val=""/>
      <w:lvlJc w:val="left"/>
      <w:pPr>
        <w:tabs>
          <w:tab w:val="num" w:pos="720"/>
        </w:tabs>
        <w:ind w:left="720" w:hanging="360"/>
      </w:pPr>
      <w:rPr>
        <w:rFonts w:ascii="Wingdings" w:hAnsi="Wingdings" w:hint="default"/>
      </w:rPr>
    </w:lvl>
    <w:lvl w:ilvl="1" w:tplc="AF90C6A0" w:tentative="1">
      <w:start w:val="1"/>
      <w:numFmt w:val="bullet"/>
      <w:lvlText w:val=""/>
      <w:lvlJc w:val="left"/>
      <w:pPr>
        <w:tabs>
          <w:tab w:val="num" w:pos="1440"/>
        </w:tabs>
        <w:ind w:left="1440" w:hanging="360"/>
      </w:pPr>
      <w:rPr>
        <w:rFonts w:ascii="Wingdings" w:hAnsi="Wingdings" w:hint="default"/>
      </w:rPr>
    </w:lvl>
    <w:lvl w:ilvl="2" w:tplc="6498A1F0" w:tentative="1">
      <w:start w:val="1"/>
      <w:numFmt w:val="bullet"/>
      <w:lvlText w:val=""/>
      <w:lvlJc w:val="left"/>
      <w:pPr>
        <w:tabs>
          <w:tab w:val="num" w:pos="2160"/>
        </w:tabs>
        <w:ind w:left="2160" w:hanging="360"/>
      </w:pPr>
      <w:rPr>
        <w:rFonts w:ascii="Wingdings" w:hAnsi="Wingdings" w:hint="default"/>
      </w:rPr>
    </w:lvl>
    <w:lvl w:ilvl="3" w:tplc="1480C96C" w:tentative="1">
      <w:start w:val="1"/>
      <w:numFmt w:val="bullet"/>
      <w:lvlText w:val=""/>
      <w:lvlJc w:val="left"/>
      <w:pPr>
        <w:tabs>
          <w:tab w:val="num" w:pos="2880"/>
        </w:tabs>
        <w:ind w:left="2880" w:hanging="360"/>
      </w:pPr>
      <w:rPr>
        <w:rFonts w:ascii="Wingdings" w:hAnsi="Wingdings" w:hint="default"/>
      </w:rPr>
    </w:lvl>
    <w:lvl w:ilvl="4" w:tplc="D160CA24" w:tentative="1">
      <w:start w:val="1"/>
      <w:numFmt w:val="bullet"/>
      <w:lvlText w:val=""/>
      <w:lvlJc w:val="left"/>
      <w:pPr>
        <w:tabs>
          <w:tab w:val="num" w:pos="3600"/>
        </w:tabs>
        <w:ind w:left="3600" w:hanging="360"/>
      </w:pPr>
      <w:rPr>
        <w:rFonts w:ascii="Wingdings" w:hAnsi="Wingdings" w:hint="default"/>
      </w:rPr>
    </w:lvl>
    <w:lvl w:ilvl="5" w:tplc="4DE6DF42" w:tentative="1">
      <w:start w:val="1"/>
      <w:numFmt w:val="bullet"/>
      <w:lvlText w:val=""/>
      <w:lvlJc w:val="left"/>
      <w:pPr>
        <w:tabs>
          <w:tab w:val="num" w:pos="4320"/>
        </w:tabs>
        <w:ind w:left="4320" w:hanging="360"/>
      </w:pPr>
      <w:rPr>
        <w:rFonts w:ascii="Wingdings" w:hAnsi="Wingdings" w:hint="default"/>
      </w:rPr>
    </w:lvl>
    <w:lvl w:ilvl="6" w:tplc="7B829262" w:tentative="1">
      <w:start w:val="1"/>
      <w:numFmt w:val="bullet"/>
      <w:lvlText w:val=""/>
      <w:lvlJc w:val="left"/>
      <w:pPr>
        <w:tabs>
          <w:tab w:val="num" w:pos="5040"/>
        </w:tabs>
        <w:ind w:left="5040" w:hanging="360"/>
      </w:pPr>
      <w:rPr>
        <w:rFonts w:ascii="Wingdings" w:hAnsi="Wingdings" w:hint="default"/>
      </w:rPr>
    </w:lvl>
    <w:lvl w:ilvl="7" w:tplc="3CF4D98C" w:tentative="1">
      <w:start w:val="1"/>
      <w:numFmt w:val="bullet"/>
      <w:lvlText w:val=""/>
      <w:lvlJc w:val="left"/>
      <w:pPr>
        <w:tabs>
          <w:tab w:val="num" w:pos="5760"/>
        </w:tabs>
        <w:ind w:left="5760" w:hanging="360"/>
      </w:pPr>
      <w:rPr>
        <w:rFonts w:ascii="Wingdings" w:hAnsi="Wingdings" w:hint="default"/>
      </w:rPr>
    </w:lvl>
    <w:lvl w:ilvl="8" w:tplc="794A6DEE" w:tentative="1">
      <w:start w:val="1"/>
      <w:numFmt w:val="bullet"/>
      <w:lvlText w:val=""/>
      <w:lvlJc w:val="left"/>
      <w:pPr>
        <w:tabs>
          <w:tab w:val="num" w:pos="6480"/>
        </w:tabs>
        <w:ind w:left="6480" w:hanging="360"/>
      </w:pPr>
      <w:rPr>
        <w:rFonts w:ascii="Wingdings" w:hAnsi="Wingdings" w:hint="default"/>
      </w:rPr>
    </w:lvl>
  </w:abstractNum>
  <w:abstractNum w:abstractNumId="5">
    <w:nsid w:val="13AA20D0"/>
    <w:multiLevelType w:val="hybridMultilevel"/>
    <w:tmpl w:val="C06C71F2"/>
    <w:lvl w:ilvl="0" w:tplc="A678BAE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19934664"/>
    <w:multiLevelType w:val="singleLevel"/>
    <w:tmpl w:val="61C64180"/>
    <w:lvl w:ilvl="0">
      <w:start w:val="1"/>
      <w:numFmt w:val="japaneseCounting"/>
      <w:lvlText w:val="%1、"/>
      <w:lvlJc w:val="left"/>
      <w:pPr>
        <w:tabs>
          <w:tab w:val="num" w:pos="555"/>
        </w:tabs>
        <w:ind w:left="555" w:hanging="555"/>
      </w:pPr>
      <w:rPr>
        <w:rFonts w:hint="eastAsia"/>
      </w:rPr>
    </w:lvl>
  </w:abstractNum>
  <w:abstractNum w:abstractNumId="7">
    <w:nsid w:val="1A7E0B01"/>
    <w:multiLevelType w:val="hybridMultilevel"/>
    <w:tmpl w:val="8E667CE6"/>
    <w:lvl w:ilvl="0" w:tplc="F14A2648">
      <w:start w:val="1"/>
      <w:numFmt w:val="bullet"/>
      <w:lvlText w:val=""/>
      <w:lvlJc w:val="left"/>
      <w:pPr>
        <w:tabs>
          <w:tab w:val="num" w:pos="720"/>
        </w:tabs>
        <w:ind w:left="720" w:hanging="360"/>
      </w:pPr>
      <w:rPr>
        <w:rFonts w:ascii="Wingdings" w:hAnsi="Wingdings" w:hint="default"/>
      </w:rPr>
    </w:lvl>
    <w:lvl w:ilvl="1" w:tplc="E7DCA64C" w:tentative="1">
      <w:start w:val="1"/>
      <w:numFmt w:val="bullet"/>
      <w:lvlText w:val=""/>
      <w:lvlJc w:val="left"/>
      <w:pPr>
        <w:tabs>
          <w:tab w:val="num" w:pos="1440"/>
        </w:tabs>
        <w:ind w:left="1440" w:hanging="360"/>
      </w:pPr>
      <w:rPr>
        <w:rFonts w:ascii="Wingdings" w:hAnsi="Wingdings" w:hint="default"/>
      </w:rPr>
    </w:lvl>
    <w:lvl w:ilvl="2" w:tplc="4F223A1C" w:tentative="1">
      <w:start w:val="1"/>
      <w:numFmt w:val="bullet"/>
      <w:lvlText w:val=""/>
      <w:lvlJc w:val="left"/>
      <w:pPr>
        <w:tabs>
          <w:tab w:val="num" w:pos="2160"/>
        </w:tabs>
        <w:ind w:left="2160" w:hanging="360"/>
      </w:pPr>
      <w:rPr>
        <w:rFonts w:ascii="Wingdings" w:hAnsi="Wingdings" w:hint="default"/>
      </w:rPr>
    </w:lvl>
    <w:lvl w:ilvl="3" w:tplc="CF9AC21C" w:tentative="1">
      <w:start w:val="1"/>
      <w:numFmt w:val="bullet"/>
      <w:lvlText w:val=""/>
      <w:lvlJc w:val="left"/>
      <w:pPr>
        <w:tabs>
          <w:tab w:val="num" w:pos="2880"/>
        </w:tabs>
        <w:ind w:left="2880" w:hanging="360"/>
      </w:pPr>
      <w:rPr>
        <w:rFonts w:ascii="Wingdings" w:hAnsi="Wingdings" w:hint="default"/>
      </w:rPr>
    </w:lvl>
    <w:lvl w:ilvl="4" w:tplc="2E18D046" w:tentative="1">
      <w:start w:val="1"/>
      <w:numFmt w:val="bullet"/>
      <w:lvlText w:val=""/>
      <w:lvlJc w:val="left"/>
      <w:pPr>
        <w:tabs>
          <w:tab w:val="num" w:pos="3600"/>
        </w:tabs>
        <w:ind w:left="3600" w:hanging="360"/>
      </w:pPr>
      <w:rPr>
        <w:rFonts w:ascii="Wingdings" w:hAnsi="Wingdings" w:hint="default"/>
      </w:rPr>
    </w:lvl>
    <w:lvl w:ilvl="5" w:tplc="9A4A6ECE" w:tentative="1">
      <w:start w:val="1"/>
      <w:numFmt w:val="bullet"/>
      <w:lvlText w:val=""/>
      <w:lvlJc w:val="left"/>
      <w:pPr>
        <w:tabs>
          <w:tab w:val="num" w:pos="4320"/>
        </w:tabs>
        <w:ind w:left="4320" w:hanging="360"/>
      </w:pPr>
      <w:rPr>
        <w:rFonts w:ascii="Wingdings" w:hAnsi="Wingdings" w:hint="default"/>
      </w:rPr>
    </w:lvl>
    <w:lvl w:ilvl="6" w:tplc="60040FF4" w:tentative="1">
      <w:start w:val="1"/>
      <w:numFmt w:val="bullet"/>
      <w:lvlText w:val=""/>
      <w:lvlJc w:val="left"/>
      <w:pPr>
        <w:tabs>
          <w:tab w:val="num" w:pos="5040"/>
        </w:tabs>
        <w:ind w:left="5040" w:hanging="360"/>
      </w:pPr>
      <w:rPr>
        <w:rFonts w:ascii="Wingdings" w:hAnsi="Wingdings" w:hint="default"/>
      </w:rPr>
    </w:lvl>
    <w:lvl w:ilvl="7" w:tplc="7B5ABE4A" w:tentative="1">
      <w:start w:val="1"/>
      <w:numFmt w:val="bullet"/>
      <w:lvlText w:val=""/>
      <w:lvlJc w:val="left"/>
      <w:pPr>
        <w:tabs>
          <w:tab w:val="num" w:pos="5760"/>
        </w:tabs>
        <w:ind w:left="5760" w:hanging="360"/>
      </w:pPr>
      <w:rPr>
        <w:rFonts w:ascii="Wingdings" w:hAnsi="Wingdings" w:hint="default"/>
      </w:rPr>
    </w:lvl>
    <w:lvl w:ilvl="8" w:tplc="95FEAE18" w:tentative="1">
      <w:start w:val="1"/>
      <w:numFmt w:val="bullet"/>
      <w:lvlText w:val=""/>
      <w:lvlJc w:val="left"/>
      <w:pPr>
        <w:tabs>
          <w:tab w:val="num" w:pos="6480"/>
        </w:tabs>
        <w:ind w:left="6480" w:hanging="360"/>
      </w:pPr>
      <w:rPr>
        <w:rFonts w:ascii="Wingdings" w:hAnsi="Wingdings" w:hint="default"/>
      </w:rPr>
    </w:lvl>
  </w:abstractNum>
  <w:abstractNum w:abstractNumId="8">
    <w:nsid w:val="200C1358"/>
    <w:multiLevelType w:val="hybridMultilevel"/>
    <w:tmpl w:val="5638189E"/>
    <w:lvl w:ilvl="0" w:tplc="6E4E3CB6">
      <w:start w:val="1"/>
      <w:numFmt w:val="decimal"/>
      <w:lvlText w:val="%1."/>
      <w:lvlJc w:val="left"/>
      <w:pPr>
        <w:ind w:left="840" w:hanging="360"/>
      </w:pPr>
      <w:rPr>
        <w:rFonts w:hint="eastAsia"/>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9">
    <w:nsid w:val="28CB38B8"/>
    <w:multiLevelType w:val="hybridMultilevel"/>
    <w:tmpl w:val="7582A214"/>
    <w:lvl w:ilvl="0" w:tplc="62B07F62">
      <w:start w:val="1"/>
      <w:numFmt w:val="decimal"/>
      <w:lvlText w:val="%1."/>
      <w:lvlJc w:val="left"/>
      <w:pPr>
        <w:ind w:left="814" w:hanging="360"/>
      </w:pPr>
      <w:rPr>
        <w:rFonts w:hint="eastAsia"/>
      </w:rPr>
    </w:lvl>
    <w:lvl w:ilvl="1" w:tplc="04090019" w:tentative="1">
      <w:start w:val="1"/>
      <w:numFmt w:val="lowerLetter"/>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lowerLetter"/>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lowerLetter"/>
      <w:lvlText w:val="%8)"/>
      <w:lvlJc w:val="left"/>
      <w:pPr>
        <w:ind w:left="4294" w:hanging="480"/>
      </w:pPr>
    </w:lvl>
    <w:lvl w:ilvl="8" w:tplc="0409001B" w:tentative="1">
      <w:start w:val="1"/>
      <w:numFmt w:val="lowerRoman"/>
      <w:lvlText w:val="%9."/>
      <w:lvlJc w:val="right"/>
      <w:pPr>
        <w:ind w:left="4774" w:hanging="480"/>
      </w:pPr>
    </w:lvl>
  </w:abstractNum>
  <w:abstractNum w:abstractNumId="10">
    <w:nsid w:val="2A7C24D6"/>
    <w:multiLevelType w:val="multilevel"/>
    <w:tmpl w:val="18086770"/>
    <w:lvl w:ilvl="0">
      <w:start w:val="1"/>
      <w:numFmt w:val="japaneseCounting"/>
      <w:lvlText w:val="%1、"/>
      <w:lvlJc w:val="left"/>
      <w:pPr>
        <w:tabs>
          <w:tab w:val="num" w:pos="720"/>
        </w:tabs>
        <w:ind w:left="720" w:hanging="720"/>
      </w:pPr>
      <w:rPr>
        <w:rFonts w:hint="default"/>
      </w:rPr>
    </w:lvl>
    <w:lvl w:ilvl="1">
      <w:start w:val="1"/>
      <w:numFmt w:val="chineseCountingThousand"/>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300A354E"/>
    <w:multiLevelType w:val="hybridMultilevel"/>
    <w:tmpl w:val="43407EF6"/>
    <w:lvl w:ilvl="0" w:tplc="67DE0E2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301005E2"/>
    <w:multiLevelType w:val="multilevel"/>
    <w:tmpl w:val="382435A4"/>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305313F9"/>
    <w:multiLevelType w:val="hybridMultilevel"/>
    <w:tmpl w:val="65B8C522"/>
    <w:lvl w:ilvl="0" w:tplc="371EEEDE">
      <w:start w:val="1"/>
      <w:numFmt w:val="decimal"/>
      <w:lvlText w:val="%1、"/>
      <w:lvlJc w:val="left"/>
      <w:pPr>
        <w:tabs>
          <w:tab w:val="num" w:pos="720"/>
        </w:tabs>
        <w:ind w:left="720" w:hanging="720"/>
      </w:pPr>
      <w:rPr>
        <w:rFonts w:hint="default"/>
      </w:rPr>
    </w:lvl>
    <w:lvl w:ilvl="1" w:tplc="FD182CF6">
      <w:start w:val="1"/>
      <w:numFmt w:val="bullet"/>
      <w:lvlText w:val=""/>
      <w:lvlJc w:val="left"/>
      <w:pPr>
        <w:tabs>
          <w:tab w:val="num" w:pos="840"/>
        </w:tabs>
        <w:ind w:left="840" w:hanging="420"/>
      </w:pPr>
      <w:rPr>
        <w:rFonts w:ascii="Symbol" w:hAnsi="Symbol"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05444DF"/>
    <w:multiLevelType w:val="hybridMultilevel"/>
    <w:tmpl w:val="90D48FF0"/>
    <w:lvl w:ilvl="0" w:tplc="666A723A">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2E525A0"/>
    <w:multiLevelType w:val="hybridMultilevel"/>
    <w:tmpl w:val="4DC61824"/>
    <w:lvl w:ilvl="0" w:tplc="79CADAA6">
      <w:start w:val="1"/>
      <w:numFmt w:val="bullet"/>
      <w:lvlText w:val=""/>
      <w:lvlJc w:val="left"/>
      <w:pPr>
        <w:tabs>
          <w:tab w:val="num" w:pos="720"/>
        </w:tabs>
        <w:ind w:left="720" w:hanging="360"/>
      </w:pPr>
      <w:rPr>
        <w:rFonts w:ascii="Wingdings" w:hAnsi="Wingdings" w:hint="default"/>
      </w:rPr>
    </w:lvl>
    <w:lvl w:ilvl="1" w:tplc="8A0EA7B4" w:tentative="1">
      <w:start w:val="1"/>
      <w:numFmt w:val="bullet"/>
      <w:lvlText w:val=""/>
      <w:lvlJc w:val="left"/>
      <w:pPr>
        <w:tabs>
          <w:tab w:val="num" w:pos="1440"/>
        </w:tabs>
        <w:ind w:left="1440" w:hanging="360"/>
      </w:pPr>
      <w:rPr>
        <w:rFonts w:ascii="Wingdings" w:hAnsi="Wingdings" w:hint="default"/>
      </w:rPr>
    </w:lvl>
    <w:lvl w:ilvl="2" w:tplc="2EBC3CA4" w:tentative="1">
      <w:start w:val="1"/>
      <w:numFmt w:val="bullet"/>
      <w:lvlText w:val=""/>
      <w:lvlJc w:val="left"/>
      <w:pPr>
        <w:tabs>
          <w:tab w:val="num" w:pos="2160"/>
        </w:tabs>
        <w:ind w:left="2160" w:hanging="360"/>
      </w:pPr>
      <w:rPr>
        <w:rFonts w:ascii="Wingdings" w:hAnsi="Wingdings" w:hint="default"/>
      </w:rPr>
    </w:lvl>
    <w:lvl w:ilvl="3" w:tplc="D05E2152" w:tentative="1">
      <w:start w:val="1"/>
      <w:numFmt w:val="bullet"/>
      <w:lvlText w:val=""/>
      <w:lvlJc w:val="left"/>
      <w:pPr>
        <w:tabs>
          <w:tab w:val="num" w:pos="2880"/>
        </w:tabs>
        <w:ind w:left="2880" w:hanging="360"/>
      </w:pPr>
      <w:rPr>
        <w:rFonts w:ascii="Wingdings" w:hAnsi="Wingdings" w:hint="default"/>
      </w:rPr>
    </w:lvl>
    <w:lvl w:ilvl="4" w:tplc="A3CC6F72" w:tentative="1">
      <w:start w:val="1"/>
      <w:numFmt w:val="bullet"/>
      <w:lvlText w:val=""/>
      <w:lvlJc w:val="left"/>
      <w:pPr>
        <w:tabs>
          <w:tab w:val="num" w:pos="3600"/>
        </w:tabs>
        <w:ind w:left="3600" w:hanging="360"/>
      </w:pPr>
      <w:rPr>
        <w:rFonts w:ascii="Wingdings" w:hAnsi="Wingdings" w:hint="default"/>
      </w:rPr>
    </w:lvl>
    <w:lvl w:ilvl="5" w:tplc="C55CE428" w:tentative="1">
      <w:start w:val="1"/>
      <w:numFmt w:val="bullet"/>
      <w:lvlText w:val=""/>
      <w:lvlJc w:val="left"/>
      <w:pPr>
        <w:tabs>
          <w:tab w:val="num" w:pos="4320"/>
        </w:tabs>
        <w:ind w:left="4320" w:hanging="360"/>
      </w:pPr>
      <w:rPr>
        <w:rFonts w:ascii="Wingdings" w:hAnsi="Wingdings" w:hint="default"/>
      </w:rPr>
    </w:lvl>
    <w:lvl w:ilvl="6" w:tplc="8BA47976" w:tentative="1">
      <w:start w:val="1"/>
      <w:numFmt w:val="bullet"/>
      <w:lvlText w:val=""/>
      <w:lvlJc w:val="left"/>
      <w:pPr>
        <w:tabs>
          <w:tab w:val="num" w:pos="5040"/>
        </w:tabs>
        <w:ind w:left="5040" w:hanging="360"/>
      </w:pPr>
      <w:rPr>
        <w:rFonts w:ascii="Wingdings" w:hAnsi="Wingdings" w:hint="default"/>
      </w:rPr>
    </w:lvl>
    <w:lvl w:ilvl="7" w:tplc="0DC0F4C4" w:tentative="1">
      <w:start w:val="1"/>
      <w:numFmt w:val="bullet"/>
      <w:lvlText w:val=""/>
      <w:lvlJc w:val="left"/>
      <w:pPr>
        <w:tabs>
          <w:tab w:val="num" w:pos="5760"/>
        </w:tabs>
        <w:ind w:left="5760" w:hanging="360"/>
      </w:pPr>
      <w:rPr>
        <w:rFonts w:ascii="Wingdings" w:hAnsi="Wingdings" w:hint="default"/>
      </w:rPr>
    </w:lvl>
    <w:lvl w:ilvl="8" w:tplc="A4F013AC" w:tentative="1">
      <w:start w:val="1"/>
      <w:numFmt w:val="bullet"/>
      <w:lvlText w:val=""/>
      <w:lvlJc w:val="left"/>
      <w:pPr>
        <w:tabs>
          <w:tab w:val="num" w:pos="6480"/>
        </w:tabs>
        <w:ind w:left="6480" w:hanging="360"/>
      </w:pPr>
      <w:rPr>
        <w:rFonts w:ascii="Wingdings" w:hAnsi="Wingdings" w:hint="default"/>
      </w:rPr>
    </w:lvl>
  </w:abstractNum>
  <w:abstractNum w:abstractNumId="16">
    <w:nsid w:val="3B113602"/>
    <w:multiLevelType w:val="hybridMultilevel"/>
    <w:tmpl w:val="EDF8C5A4"/>
    <w:lvl w:ilvl="0" w:tplc="A07AD27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0681169"/>
    <w:multiLevelType w:val="hybridMultilevel"/>
    <w:tmpl w:val="AFB2BAC4"/>
    <w:lvl w:ilvl="0" w:tplc="6D72315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5522632"/>
    <w:multiLevelType w:val="hybridMultilevel"/>
    <w:tmpl w:val="FA460E20"/>
    <w:lvl w:ilvl="0" w:tplc="21A666DA">
      <w:start w:val="1"/>
      <w:numFmt w:val="bullet"/>
      <w:lvlText w:val=""/>
      <w:lvlJc w:val="left"/>
      <w:pPr>
        <w:tabs>
          <w:tab w:val="num" w:pos="720"/>
        </w:tabs>
        <w:ind w:left="720" w:hanging="360"/>
      </w:pPr>
      <w:rPr>
        <w:rFonts w:ascii="Wingdings" w:hAnsi="Wingdings" w:hint="default"/>
      </w:rPr>
    </w:lvl>
    <w:lvl w:ilvl="1" w:tplc="4D02DD8A" w:tentative="1">
      <w:start w:val="1"/>
      <w:numFmt w:val="bullet"/>
      <w:lvlText w:val=""/>
      <w:lvlJc w:val="left"/>
      <w:pPr>
        <w:tabs>
          <w:tab w:val="num" w:pos="1440"/>
        </w:tabs>
        <w:ind w:left="1440" w:hanging="360"/>
      </w:pPr>
      <w:rPr>
        <w:rFonts w:ascii="Wingdings" w:hAnsi="Wingdings" w:hint="default"/>
      </w:rPr>
    </w:lvl>
    <w:lvl w:ilvl="2" w:tplc="94DE95AC" w:tentative="1">
      <w:start w:val="1"/>
      <w:numFmt w:val="bullet"/>
      <w:lvlText w:val=""/>
      <w:lvlJc w:val="left"/>
      <w:pPr>
        <w:tabs>
          <w:tab w:val="num" w:pos="2160"/>
        </w:tabs>
        <w:ind w:left="2160" w:hanging="360"/>
      </w:pPr>
      <w:rPr>
        <w:rFonts w:ascii="Wingdings" w:hAnsi="Wingdings" w:hint="default"/>
      </w:rPr>
    </w:lvl>
    <w:lvl w:ilvl="3" w:tplc="839A4BFC" w:tentative="1">
      <w:start w:val="1"/>
      <w:numFmt w:val="bullet"/>
      <w:lvlText w:val=""/>
      <w:lvlJc w:val="left"/>
      <w:pPr>
        <w:tabs>
          <w:tab w:val="num" w:pos="2880"/>
        </w:tabs>
        <w:ind w:left="2880" w:hanging="360"/>
      </w:pPr>
      <w:rPr>
        <w:rFonts w:ascii="Wingdings" w:hAnsi="Wingdings" w:hint="default"/>
      </w:rPr>
    </w:lvl>
    <w:lvl w:ilvl="4" w:tplc="9B407A02" w:tentative="1">
      <w:start w:val="1"/>
      <w:numFmt w:val="bullet"/>
      <w:lvlText w:val=""/>
      <w:lvlJc w:val="left"/>
      <w:pPr>
        <w:tabs>
          <w:tab w:val="num" w:pos="3600"/>
        </w:tabs>
        <w:ind w:left="3600" w:hanging="360"/>
      </w:pPr>
      <w:rPr>
        <w:rFonts w:ascii="Wingdings" w:hAnsi="Wingdings" w:hint="default"/>
      </w:rPr>
    </w:lvl>
    <w:lvl w:ilvl="5" w:tplc="0268A12A" w:tentative="1">
      <w:start w:val="1"/>
      <w:numFmt w:val="bullet"/>
      <w:lvlText w:val=""/>
      <w:lvlJc w:val="left"/>
      <w:pPr>
        <w:tabs>
          <w:tab w:val="num" w:pos="4320"/>
        </w:tabs>
        <w:ind w:left="4320" w:hanging="360"/>
      </w:pPr>
      <w:rPr>
        <w:rFonts w:ascii="Wingdings" w:hAnsi="Wingdings" w:hint="default"/>
      </w:rPr>
    </w:lvl>
    <w:lvl w:ilvl="6" w:tplc="57EA3C10" w:tentative="1">
      <w:start w:val="1"/>
      <w:numFmt w:val="bullet"/>
      <w:lvlText w:val=""/>
      <w:lvlJc w:val="left"/>
      <w:pPr>
        <w:tabs>
          <w:tab w:val="num" w:pos="5040"/>
        </w:tabs>
        <w:ind w:left="5040" w:hanging="360"/>
      </w:pPr>
      <w:rPr>
        <w:rFonts w:ascii="Wingdings" w:hAnsi="Wingdings" w:hint="default"/>
      </w:rPr>
    </w:lvl>
    <w:lvl w:ilvl="7" w:tplc="AEDA79A4" w:tentative="1">
      <w:start w:val="1"/>
      <w:numFmt w:val="bullet"/>
      <w:lvlText w:val=""/>
      <w:lvlJc w:val="left"/>
      <w:pPr>
        <w:tabs>
          <w:tab w:val="num" w:pos="5760"/>
        </w:tabs>
        <w:ind w:left="5760" w:hanging="360"/>
      </w:pPr>
      <w:rPr>
        <w:rFonts w:ascii="Wingdings" w:hAnsi="Wingdings" w:hint="default"/>
      </w:rPr>
    </w:lvl>
    <w:lvl w:ilvl="8" w:tplc="00E48118" w:tentative="1">
      <w:start w:val="1"/>
      <w:numFmt w:val="bullet"/>
      <w:lvlText w:val=""/>
      <w:lvlJc w:val="left"/>
      <w:pPr>
        <w:tabs>
          <w:tab w:val="num" w:pos="6480"/>
        </w:tabs>
        <w:ind w:left="6480" w:hanging="360"/>
      </w:pPr>
      <w:rPr>
        <w:rFonts w:ascii="Wingdings" w:hAnsi="Wingdings" w:hint="default"/>
      </w:rPr>
    </w:lvl>
  </w:abstractNum>
  <w:abstractNum w:abstractNumId="19">
    <w:nsid w:val="4754233E"/>
    <w:multiLevelType w:val="singleLevel"/>
    <w:tmpl w:val="55621530"/>
    <w:lvl w:ilvl="0">
      <w:start w:val="3"/>
      <w:numFmt w:val="japaneseCounting"/>
      <w:lvlText w:val="%1、"/>
      <w:lvlJc w:val="left"/>
      <w:pPr>
        <w:tabs>
          <w:tab w:val="num" w:pos="720"/>
        </w:tabs>
        <w:ind w:left="720" w:hanging="720"/>
      </w:pPr>
      <w:rPr>
        <w:rFonts w:hint="eastAsia"/>
      </w:rPr>
    </w:lvl>
  </w:abstractNum>
  <w:abstractNum w:abstractNumId="20">
    <w:nsid w:val="4DAE49AD"/>
    <w:multiLevelType w:val="hybridMultilevel"/>
    <w:tmpl w:val="89143ADE"/>
    <w:lvl w:ilvl="0" w:tplc="B000995C">
      <w:start w:val="1"/>
      <w:numFmt w:val="bullet"/>
      <w:lvlText w:val=""/>
      <w:lvlJc w:val="left"/>
      <w:pPr>
        <w:tabs>
          <w:tab w:val="num" w:pos="720"/>
        </w:tabs>
        <w:ind w:left="720" w:hanging="360"/>
      </w:pPr>
      <w:rPr>
        <w:rFonts w:ascii="Wingdings" w:hAnsi="Wingdings" w:hint="default"/>
      </w:rPr>
    </w:lvl>
    <w:lvl w:ilvl="1" w:tplc="0414E278" w:tentative="1">
      <w:start w:val="1"/>
      <w:numFmt w:val="bullet"/>
      <w:lvlText w:val=""/>
      <w:lvlJc w:val="left"/>
      <w:pPr>
        <w:tabs>
          <w:tab w:val="num" w:pos="1440"/>
        </w:tabs>
        <w:ind w:left="1440" w:hanging="360"/>
      </w:pPr>
      <w:rPr>
        <w:rFonts w:ascii="Wingdings" w:hAnsi="Wingdings" w:hint="default"/>
      </w:rPr>
    </w:lvl>
    <w:lvl w:ilvl="2" w:tplc="CF5800C2" w:tentative="1">
      <w:start w:val="1"/>
      <w:numFmt w:val="bullet"/>
      <w:lvlText w:val=""/>
      <w:lvlJc w:val="left"/>
      <w:pPr>
        <w:tabs>
          <w:tab w:val="num" w:pos="2160"/>
        </w:tabs>
        <w:ind w:left="2160" w:hanging="360"/>
      </w:pPr>
      <w:rPr>
        <w:rFonts w:ascii="Wingdings" w:hAnsi="Wingdings" w:hint="default"/>
      </w:rPr>
    </w:lvl>
    <w:lvl w:ilvl="3" w:tplc="5BA2DA88" w:tentative="1">
      <w:start w:val="1"/>
      <w:numFmt w:val="bullet"/>
      <w:lvlText w:val=""/>
      <w:lvlJc w:val="left"/>
      <w:pPr>
        <w:tabs>
          <w:tab w:val="num" w:pos="2880"/>
        </w:tabs>
        <w:ind w:left="2880" w:hanging="360"/>
      </w:pPr>
      <w:rPr>
        <w:rFonts w:ascii="Wingdings" w:hAnsi="Wingdings" w:hint="default"/>
      </w:rPr>
    </w:lvl>
    <w:lvl w:ilvl="4" w:tplc="1792B380" w:tentative="1">
      <w:start w:val="1"/>
      <w:numFmt w:val="bullet"/>
      <w:lvlText w:val=""/>
      <w:lvlJc w:val="left"/>
      <w:pPr>
        <w:tabs>
          <w:tab w:val="num" w:pos="3600"/>
        </w:tabs>
        <w:ind w:left="3600" w:hanging="360"/>
      </w:pPr>
      <w:rPr>
        <w:rFonts w:ascii="Wingdings" w:hAnsi="Wingdings" w:hint="default"/>
      </w:rPr>
    </w:lvl>
    <w:lvl w:ilvl="5" w:tplc="E8189448" w:tentative="1">
      <w:start w:val="1"/>
      <w:numFmt w:val="bullet"/>
      <w:lvlText w:val=""/>
      <w:lvlJc w:val="left"/>
      <w:pPr>
        <w:tabs>
          <w:tab w:val="num" w:pos="4320"/>
        </w:tabs>
        <w:ind w:left="4320" w:hanging="360"/>
      </w:pPr>
      <w:rPr>
        <w:rFonts w:ascii="Wingdings" w:hAnsi="Wingdings" w:hint="default"/>
      </w:rPr>
    </w:lvl>
    <w:lvl w:ilvl="6" w:tplc="1ECAB364" w:tentative="1">
      <w:start w:val="1"/>
      <w:numFmt w:val="bullet"/>
      <w:lvlText w:val=""/>
      <w:lvlJc w:val="left"/>
      <w:pPr>
        <w:tabs>
          <w:tab w:val="num" w:pos="5040"/>
        </w:tabs>
        <w:ind w:left="5040" w:hanging="360"/>
      </w:pPr>
      <w:rPr>
        <w:rFonts w:ascii="Wingdings" w:hAnsi="Wingdings" w:hint="default"/>
      </w:rPr>
    </w:lvl>
    <w:lvl w:ilvl="7" w:tplc="BAD02C9E" w:tentative="1">
      <w:start w:val="1"/>
      <w:numFmt w:val="bullet"/>
      <w:lvlText w:val=""/>
      <w:lvlJc w:val="left"/>
      <w:pPr>
        <w:tabs>
          <w:tab w:val="num" w:pos="5760"/>
        </w:tabs>
        <w:ind w:left="5760" w:hanging="360"/>
      </w:pPr>
      <w:rPr>
        <w:rFonts w:ascii="Wingdings" w:hAnsi="Wingdings" w:hint="default"/>
      </w:rPr>
    </w:lvl>
    <w:lvl w:ilvl="8" w:tplc="0F50B228" w:tentative="1">
      <w:start w:val="1"/>
      <w:numFmt w:val="bullet"/>
      <w:lvlText w:val=""/>
      <w:lvlJc w:val="left"/>
      <w:pPr>
        <w:tabs>
          <w:tab w:val="num" w:pos="6480"/>
        </w:tabs>
        <w:ind w:left="6480" w:hanging="360"/>
      </w:pPr>
      <w:rPr>
        <w:rFonts w:ascii="Wingdings" w:hAnsi="Wingdings" w:hint="default"/>
      </w:rPr>
    </w:lvl>
  </w:abstractNum>
  <w:abstractNum w:abstractNumId="21">
    <w:nsid w:val="4ED50073"/>
    <w:multiLevelType w:val="hybridMultilevel"/>
    <w:tmpl w:val="CD20F78A"/>
    <w:lvl w:ilvl="0" w:tplc="D698338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25D7681"/>
    <w:multiLevelType w:val="hybridMultilevel"/>
    <w:tmpl w:val="FB44FE4E"/>
    <w:lvl w:ilvl="0" w:tplc="962A64BA">
      <w:start w:val="1"/>
      <w:numFmt w:val="bullet"/>
      <w:lvlText w:val=""/>
      <w:lvlJc w:val="left"/>
      <w:pPr>
        <w:tabs>
          <w:tab w:val="num" w:pos="720"/>
        </w:tabs>
        <w:ind w:left="720" w:hanging="360"/>
      </w:pPr>
      <w:rPr>
        <w:rFonts w:ascii="Wingdings" w:hAnsi="Wingdings" w:hint="default"/>
      </w:rPr>
    </w:lvl>
    <w:lvl w:ilvl="1" w:tplc="B1A47316" w:tentative="1">
      <w:start w:val="1"/>
      <w:numFmt w:val="bullet"/>
      <w:lvlText w:val=""/>
      <w:lvlJc w:val="left"/>
      <w:pPr>
        <w:tabs>
          <w:tab w:val="num" w:pos="1440"/>
        </w:tabs>
        <w:ind w:left="1440" w:hanging="360"/>
      </w:pPr>
      <w:rPr>
        <w:rFonts w:ascii="Wingdings" w:hAnsi="Wingdings" w:hint="default"/>
      </w:rPr>
    </w:lvl>
    <w:lvl w:ilvl="2" w:tplc="AC12B63C" w:tentative="1">
      <w:start w:val="1"/>
      <w:numFmt w:val="bullet"/>
      <w:lvlText w:val=""/>
      <w:lvlJc w:val="left"/>
      <w:pPr>
        <w:tabs>
          <w:tab w:val="num" w:pos="2160"/>
        </w:tabs>
        <w:ind w:left="2160" w:hanging="360"/>
      </w:pPr>
      <w:rPr>
        <w:rFonts w:ascii="Wingdings" w:hAnsi="Wingdings" w:hint="default"/>
      </w:rPr>
    </w:lvl>
    <w:lvl w:ilvl="3" w:tplc="C652C9DA" w:tentative="1">
      <w:start w:val="1"/>
      <w:numFmt w:val="bullet"/>
      <w:lvlText w:val=""/>
      <w:lvlJc w:val="left"/>
      <w:pPr>
        <w:tabs>
          <w:tab w:val="num" w:pos="2880"/>
        </w:tabs>
        <w:ind w:left="2880" w:hanging="360"/>
      </w:pPr>
      <w:rPr>
        <w:rFonts w:ascii="Wingdings" w:hAnsi="Wingdings" w:hint="default"/>
      </w:rPr>
    </w:lvl>
    <w:lvl w:ilvl="4" w:tplc="2A568C8C" w:tentative="1">
      <w:start w:val="1"/>
      <w:numFmt w:val="bullet"/>
      <w:lvlText w:val=""/>
      <w:lvlJc w:val="left"/>
      <w:pPr>
        <w:tabs>
          <w:tab w:val="num" w:pos="3600"/>
        </w:tabs>
        <w:ind w:left="3600" w:hanging="360"/>
      </w:pPr>
      <w:rPr>
        <w:rFonts w:ascii="Wingdings" w:hAnsi="Wingdings" w:hint="default"/>
      </w:rPr>
    </w:lvl>
    <w:lvl w:ilvl="5" w:tplc="41B8BAE6" w:tentative="1">
      <w:start w:val="1"/>
      <w:numFmt w:val="bullet"/>
      <w:lvlText w:val=""/>
      <w:lvlJc w:val="left"/>
      <w:pPr>
        <w:tabs>
          <w:tab w:val="num" w:pos="4320"/>
        </w:tabs>
        <w:ind w:left="4320" w:hanging="360"/>
      </w:pPr>
      <w:rPr>
        <w:rFonts w:ascii="Wingdings" w:hAnsi="Wingdings" w:hint="default"/>
      </w:rPr>
    </w:lvl>
    <w:lvl w:ilvl="6" w:tplc="C090D65A" w:tentative="1">
      <w:start w:val="1"/>
      <w:numFmt w:val="bullet"/>
      <w:lvlText w:val=""/>
      <w:lvlJc w:val="left"/>
      <w:pPr>
        <w:tabs>
          <w:tab w:val="num" w:pos="5040"/>
        </w:tabs>
        <w:ind w:left="5040" w:hanging="360"/>
      </w:pPr>
      <w:rPr>
        <w:rFonts w:ascii="Wingdings" w:hAnsi="Wingdings" w:hint="default"/>
      </w:rPr>
    </w:lvl>
    <w:lvl w:ilvl="7" w:tplc="D8E2E058" w:tentative="1">
      <w:start w:val="1"/>
      <w:numFmt w:val="bullet"/>
      <w:lvlText w:val=""/>
      <w:lvlJc w:val="left"/>
      <w:pPr>
        <w:tabs>
          <w:tab w:val="num" w:pos="5760"/>
        </w:tabs>
        <w:ind w:left="5760" w:hanging="360"/>
      </w:pPr>
      <w:rPr>
        <w:rFonts w:ascii="Wingdings" w:hAnsi="Wingdings" w:hint="default"/>
      </w:rPr>
    </w:lvl>
    <w:lvl w:ilvl="8" w:tplc="323EBABE" w:tentative="1">
      <w:start w:val="1"/>
      <w:numFmt w:val="bullet"/>
      <w:lvlText w:val=""/>
      <w:lvlJc w:val="left"/>
      <w:pPr>
        <w:tabs>
          <w:tab w:val="num" w:pos="6480"/>
        </w:tabs>
        <w:ind w:left="6480" w:hanging="360"/>
      </w:pPr>
      <w:rPr>
        <w:rFonts w:ascii="Wingdings" w:hAnsi="Wingdings" w:hint="default"/>
      </w:rPr>
    </w:lvl>
  </w:abstractNum>
  <w:abstractNum w:abstractNumId="23">
    <w:nsid w:val="57E53A96"/>
    <w:multiLevelType w:val="hybridMultilevel"/>
    <w:tmpl w:val="24CE61C6"/>
    <w:lvl w:ilvl="0" w:tplc="2AD8275E">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8B86549"/>
    <w:multiLevelType w:val="hybridMultilevel"/>
    <w:tmpl w:val="FE8259F4"/>
    <w:lvl w:ilvl="0" w:tplc="7620054C">
      <w:start w:val="1"/>
      <w:numFmt w:val="bullet"/>
      <w:lvlText w:val=""/>
      <w:lvlJc w:val="left"/>
      <w:pPr>
        <w:tabs>
          <w:tab w:val="num" w:pos="720"/>
        </w:tabs>
        <w:ind w:left="720" w:hanging="360"/>
      </w:pPr>
      <w:rPr>
        <w:rFonts w:ascii="Wingdings" w:hAnsi="Wingdings" w:hint="default"/>
      </w:rPr>
    </w:lvl>
    <w:lvl w:ilvl="1" w:tplc="A28C3E62" w:tentative="1">
      <w:start w:val="1"/>
      <w:numFmt w:val="bullet"/>
      <w:lvlText w:val=""/>
      <w:lvlJc w:val="left"/>
      <w:pPr>
        <w:tabs>
          <w:tab w:val="num" w:pos="1440"/>
        </w:tabs>
        <w:ind w:left="1440" w:hanging="360"/>
      </w:pPr>
      <w:rPr>
        <w:rFonts w:ascii="Wingdings" w:hAnsi="Wingdings" w:hint="default"/>
      </w:rPr>
    </w:lvl>
    <w:lvl w:ilvl="2" w:tplc="9368674E" w:tentative="1">
      <w:start w:val="1"/>
      <w:numFmt w:val="bullet"/>
      <w:lvlText w:val=""/>
      <w:lvlJc w:val="left"/>
      <w:pPr>
        <w:tabs>
          <w:tab w:val="num" w:pos="2160"/>
        </w:tabs>
        <w:ind w:left="2160" w:hanging="360"/>
      </w:pPr>
      <w:rPr>
        <w:rFonts w:ascii="Wingdings" w:hAnsi="Wingdings" w:hint="default"/>
      </w:rPr>
    </w:lvl>
    <w:lvl w:ilvl="3" w:tplc="A202D93C" w:tentative="1">
      <w:start w:val="1"/>
      <w:numFmt w:val="bullet"/>
      <w:lvlText w:val=""/>
      <w:lvlJc w:val="left"/>
      <w:pPr>
        <w:tabs>
          <w:tab w:val="num" w:pos="2880"/>
        </w:tabs>
        <w:ind w:left="2880" w:hanging="360"/>
      </w:pPr>
      <w:rPr>
        <w:rFonts w:ascii="Wingdings" w:hAnsi="Wingdings" w:hint="default"/>
      </w:rPr>
    </w:lvl>
    <w:lvl w:ilvl="4" w:tplc="7BEEF16C" w:tentative="1">
      <w:start w:val="1"/>
      <w:numFmt w:val="bullet"/>
      <w:lvlText w:val=""/>
      <w:lvlJc w:val="left"/>
      <w:pPr>
        <w:tabs>
          <w:tab w:val="num" w:pos="3600"/>
        </w:tabs>
        <w:ind w:left="3600" w:hanging="360"/>
      </w:pPr>
      <w:rPr>
        <w:rFonts w:ascii="Wingdings" w:hAnsi="Wingdings" w:hint="default"/>
      </w:rPr>
    </w:lvl>
    <w:lvl w:ilvl="5" w:tplc="6406A8E6" w:tentative="1">
      <w:start w:val="1"/>
      <w:numFmt w:val="bullet"/>
      <w:lvlText w:val=""/>
      <w:lvlJc w:val="left"/>
      <w:pPr>
        <w:tabs>
          <w:tab w:val="num" w:pos="4320"/>
        </w:tabs>
        <w:ind w:left="4320" w:hanging="360"/>
      </w:pPr>
      <w:rPr>
        <w:rFonts w:ascii="Wingdings" w:hAnsi="Wingdings" w:hint="default"/>
      </w:rPr>
    </w:lvl>
    <w:lvl w:ilvl="6" w:tplc="F190A25E" w:tentative="1">
      <w:start w:val="1"/>
      <w:numFmt w:val="bullet"/>
      <w:lvlText w:val=""/>
      <w:lvlJc w:val="left"/>
      <w:pPr>
        <w:tabs>
          <w:tab w:val="num" w:pos="5040"/>
        </w:tabs>
        <w:ind w:left="5040" w:hanging="360"/>
      </w:pPr>
      <w:rPr>
        <w:rFonts w:ascii="Wingdings" w:hAnsi="Wingdings" w:hint="default"/>
      </w:rPr>
    </w:lvl>
    <w:lvl w:ilvl="7" w:tplc="A27E5AE8" w:tentative="1">
      <w:start w:val="1"/>
      <w:numFmt w:val="bullet"/>
      <w:lvlText w:val=""/>
      <w:lvlJc w:val="left"/>
      <w:pPr>
        <w:tabs>
          <w:tab w:val="num" w:pos="5760"/>
        </w:tabs>
        <w:ind w:left="5760" w:hanging="360"/>
      </w:pPr>
      <w:rPr>
        <w:rFonts w:ascii="Wingdings" w:hAnsi="Wingdings" w:hint="default"/>
      </w:rPr>
    </w:lvl>
    <w:lvl w:ilvl="8" w:tplc="F8D48532" w:tentative="1">
      <w:start w:val="1"/>
      <w:numFmt w:val="bullet"/>
      <w:lvlText w:val=""/>
      <w:lvlJc w:val="left"/>
      <w:pPr>
        <w:tabs>
          <w:tab w:val="num" w:pos="6480"/>
        </w:tabs>
        <w:ind w:left="6480" w:hanging="360"/>
      </w:pPr>
      <w:rPr>
        <w:rFonts w:ascii="Wingdings" w:hAnsi="Wingdings" w:hint="default"/>
      </w:rPr>
    </w:lvl>
  </w:abstractNum>
  <w:abstractNum w:abstractNumId="25">
    <w:nsid w:val="61E42F6D"/>
    <w:multiLevelType w:val="hybridMultilevel"/>
    <w:tmpl w:val="3642D92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5890A7B"/>
    <w:multiLevelType w:val="hybridMultilevel"/>
    <w:tmpl w:val="8B5CC8C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65E01AAF"/>
    <w:multiLevelType w:val="hybridMultilevel"/>
    <w:tmpl w:val="A5E021FC"/>
    <w:lvl w:ilvl="0" w:tplc="15802A32">
      <w:start w:val="1"/>
      <w:numFmt w:val="bullet"/>
      <w:lvlText w:val=""/>
      <w:lvlJc w:val="left"/>
      <w:pPr>
        <w:tabs>
          <w:tab w:val="num" w:pos="720"/>
        </w:tabs>
        <w:ind w:left="720" w:hanging="360"/>
      </w:pPr>
      <w:rPr>
        <w:rFonts w:ascii="Wingdings" w:hAnsi="Wingdings" w:hint="default"/>
      </w:rPr>
    </w:lvl>
    <w:lvl w:ilvl="1" w:tplc="496E87FE" w:tentative="1">
      <w:start w:val="1"/>
      <w:numFmt w:val="bullet"/>
      <w:lvlText w:val=""/>
      <w:lvlJc w:val="left"/>
      <w:pPr>
        <w:tabs>
          <w:tab w:val="num" w:pos="1440"/>
        </w:tabs>
        <w:ind w:left="1440" w:hanging="360"/>
      </w:pPr>
      <w:rPr>
        <w:rFonts w:ascii="Wingdings" w:hAnsi="Wingdings" w:hint="default"/>
      </w:rPr>
    </w:lvl>
    <w:lvl w:ilvl="2" w:tplc="7D4402D2" w:tentative="1">
      <w:start w:val="1"/>
      <w:numFmt w:val="bullet"/>
      <w:lvlText w:val=""/>
      <w:lvlJc w:val="left"/>
      <w:pPr>
        <w:tabs>
          <w:tab w:val="num" w:pos="2160"/>
        </w:tabs>
        <w:ind w:left="2160" w:hanging="360"/>
      </w:pPr>
      <w:rPr>
        <w:rFonts w:ascii="Wingdings" w:hAnsi="Wingdings" w:hint="default"/>
      </w:rPr>
    </w:lvl>
    <w:lvl w:ilvl="3" w:tplc="94620980" w:tentative="1">
      <w:start w:val="1"/>
      <w:numFmt w:val="bullet"/>
      <w:lvlText w:val=""/>
      <w:lvlJc w:val="left"/>
      <w:pPr>
        <w:tabs>
          <w:tab w:val="num" w:pos="2880"/>
        </w:tabs>
        <w:ind w:left="2880" w:hanging="360"/>
      </w:pPr>
      <w:rPr>
        <w:rFonts w:ascii="Wingdings" w:hAnsi="Wingdings" w:hint="default"/>
      </w:rPr>
    </w:lvl>
    <w:lvl w:ilvl="4" w:tplc="ECF8718C" w:tentative="1">
      <w:start w:val="1"/>
      <w:numFmt w:val="bullet"/>
      <w:lvlText w:val=""/>
      <w:lvlJc w:val="left"/>
      <w:pPr>
        <w:tabs>
          <w:tab w:val="num" w:pos="3600"/>
        </w:tabs>
        <w:ind w:left="3600" w:hanging="360"/>
      </w:pPr>
      <w:rPr>
        <w:rFonts w:ascii="Wingdings" w:hAnsi="Wingdings" w:hint="default"/>
      </w:rPr>
    </w:lvl>
    <w:lvl w:ilvl="5" w:tplc="68EE13C8" w:tentative="1">
      <w:start w:val="1"/>
      <w:numFmt w:val="bullet"/>
      <w:lvlText w:val=""/>
      <w:lvlJc w:val="left"/>
      <w:pPr>
        <w:tabs>
          <w:tab w:val="num" w:pos="4320"/>
        </w:tabs>
        <w:ind w:left="4320" w:hanging="360"/>
      </w:pPr>
      <w:rPr>
        <w:rFonts w:ascii="Wingdings" w:hAnsi="Wingdings" w:hint="default"/>
      </w:rPr>
    </w:lvl>
    <w:lvl w:ilvl="6" w:tplc="60AE624A" w:tentative="1">
      <w:start w:val="1"/>
      <w:numFmt w:val="bullet"/>
      <w:lvlText w:val=""/>
      <w:lvlJc w:val="left"/>
      <w:pPr>
        <w:tabs>
          <w:tab w:val="num" w:pos="5040"/>
        </w:tabs>
        <w:ind w:left="5040" w:hanging="360"/>
      </w:pPr>
      <w:rPr>
        <w:rFonts w:ascii="Wingdings" w:hAnsi="Wingdings" w:hint="default"/>
      </w:rPr>
    </w:lvl>
    <w:lvl w:ilvl="7" w:tplc="101C4228" w:tentative="1">
      <w:start w:val="1"/>
      <w:numFmt w:val="bullet"/>
      <w:lvlText w:val=""/>
      <w:lvlJc w:val="left"/>
      <w:pPr>
        <w:tabs>
          <w:tab w:val="num" w:pos="5760"/>
        </w:tabs>
        <w:ind w:left="5760" w:hanging="360"/>
      </w:pPr>
      <w:rPr>
        <w:rFonts w:ascii="Wingdings" w:hAnsi="Wingdings" w:hint="default"/>
      </w:rPr>
    </w:lvl>
    <w:lvl w:ilvl="8" w:tplc="7B6ECAA0" w:tentative="1">
      <w:start w:val="1"/>
      <w:numFmt w:val="bullet"/>
      <w:lvlText w:val=""/>
      <w:lvlJc w:val="left"/>
      <w:pPr>
        <w:tabs>
          <w:tab w:val="num" w:pos="6480"/>
        </w:tabs>
        <w:ind w:left="6480" w:hanging="360"/>
      </w:pPr>
      <w:rPr>
        <w:rFonts w:ascii="Wingdings" w:hAnsi="Wingdings" w:hint="default"/>
      </w:rPr>
    </w:lvl>
  </w:abstractNum>
  <w:abstractNum w:abstractNumId="28">
    <w:nsid w:val="6A370425"/>
    <w:multiLevelType w:val="hybridMultilevel"/>
    <w:tmpl w:val="39D4F566"/>
    <w:lvl w:ilvl="0" w:tplc="D1A4FBF8">
      <w:start w:val="1"/>
      <w:numFmt w:val="bullet"/>
      <w:lvlText w:val=""/>
      <w:lvlJc w:val="left"/>
      <w:pPr>
        <w:tabs>
          <w:tab w:val="num" w:pos="720"/>
        </w:tabs>
        <w:ind w:left="720" w:hanging="360"/>
      </w:pPr>
      <w:rPr>
        <w:rFonts w:ascii="Wingdings" w:hAnsi="Wingdings" w:hint="default"/>
      </w:rPr>
    </w:lvl>
    <w:lvl w:ilvl="1" w:tplc="1920492C" w:tentative="1">
      <w:start w:val="1"/>
      <w:numFmt w:val="bullet"/>
      <w:lvlText w:val=""/>
      <w:lvlJc w:val="left"/>
      <w:pPr>
        <w:tabs>
          <w:tab w:val="num" w:pos="1440"/>
        </w:tabs>
        <w:ind w:left="1440" w:hanging="360"/>
      </w:pPr>
      <w:rPr>
        <w:rFonts w:ascii="Wingdings" w:hAnsi="Wingdings" w:hint="default"/>
      </w:rPr>
    </w:lvl>
    <w:lvl w:ilvl="2" w:tplc="856E614E" w:tentative="1">
      <w:start w:val="1"/>
      <w:numFmt w:val="bullet"/>
      <w:lvlText w:val=""/>
      <w:lvlJc w:val="left"/>
      <w:pPr>
        <w:tabs>
          <w:tab w:val="num" w:pos="2160"/>
        </w:tabs>
        <w:ind w:left="2160" w:hanging="360"/>
      </w:pPr>
      <w:rPr>
        <w:rFonts w:ascii="Wingdings" w:hAnsi="Wingdings" w:hint="default"/>
      </w:rPr>
    </w:lvl>
    <w:lvl w:ilvl="3" w:tplc="8778841E" w:tentative="1">
      <w:start w:val="1"/>
      <w:numFmt w:val="bullet"/>
      <w:lvlText w:val=""/>
      <w:lvlJc w:val="left"/>
      <w:pPr>
        <w:tabs>
          <w:tab w:val="num" w:pos="2880"/>
        </w:tabs>
        <w:ind w:left="2880" w:hanging="360"/>
      </w:pPr>
      <w:rPr>
        <w:rFonts w:ascii="Wingdings" w:hAnsi="Wingdings" w:hint="default"/>
      </w:rPr>
    </w:lvl>
    <w:lvl w:ilvl="4" w:tplc="07E8A644" w:tentative="1">
      <w:start w:val="1"/>
      <w:numFmt w:val="bullet"/>
      <w:lvlText w:val=""/>
      <w:lvlJc w:val="left"/>
      <w:pPr>
        <w:tabs>
          <w:tab w:val="num" w:pos="3600"/>
        </w:tabs>
        <w:ind w:left="3600" w:hanging="360"/>
      </w:pPr>
      <w:rPr>
        <w:rFonts w:ascii="Wingdings" w:hAnsi="Wingdings" w:hint="default"/>
      </w:rPr>
    </w:lvl>
    <w:lvl w:ilvl="5" w:tplc="09BA934C" w:tentative="1">
      <w:start w:val="1"/>
      <w:numFmt w:val="bullet"/>
      <w:lvlText w:val=""/>
      <w:lvlJc w:val="left"/>
      <w:pPr>
        <w:tabs>
          <w:tab w:val="num" w:pos="4320"/>
        </w:tabs>
        <w:ind w:left="4320" w:hanging="360"/>
      </w:pPr>
      <w:rPr>
        <w:rFonts w:ascii="Wingdings" w:hAnsi="Wingdings" w:hint="default"/>
      </w:rPr>
    </w:lvl>
    <w:lvl w:ilvl="6" w:tplc="588A3262" w:tentative="1">
      <w:start w:val="1"/>
      <w:numFmt w:val="bullet"/>
      <w:lvlText w:val=""/>
      <w:lvlJc w:val="left"/>
      <w:pPr>
        <w:tabs>
          <w:tab w:val="num" w:pos="5040"/>
        </w:tabs>
        <w:ind w:left="5040" w:hanging="360"/>
      </w:pPr>
      <w:rPr>
        <w:rFonts w:ascii="Wingdings" w:hAnsi="Wingdings" w:hint="default"/>
      </w:rPr>
    </w:lvl>
    <w:lvl w:ilvl="7" w:tplc="68BA4228" w:tentative="1">
      <w:start w:val="1"/>
      <w:numFmt w:val="bullet"/>
      <w:lvlText w:val=""/>
      <w:lvlJc w:val="left"/>
      <w:pPr>
        <w:tabs>
          <w:tab w:val="num" w:pos="5760"/>
        </w:tabs>
        <w:ind w:left="5760" w:hanging="360"/>
      </w:pPr>
      <w:rPr>
        <w:rFonts w:ascii="Wingdings" w:hAnsi="Wingdings" w:hint="default"/>
      </w:rPr>
    </w:lvl>
    <w:lvl w:ilvl="8" w:tplc="55D08DD2" w:tentative="1">
      <w:start w:val="1"/>
      <w:numFmt w:val="bullet"/>
      <w:lvlText w:val=""/>
      <w:lvlJc w:val="left"/>
      <w:pPr>
        <w:tabs>
          <w:tab w:val="num" w:pos="6480"/>
        </w:tabs>
        <w:ind w:left="6480" w:hanging="360"/>
      </w:pPr>
      <w:rPr>
        <w:rFonts w:ascii="Wingdings" w:hAnsi="Wingdings" w:hint="default"/>
      </w:rPr>
    </w:lvl>
  </w:abstractNum>
  <w:abstractNum w:abstractNumId="29">
    <w:nsid w:val="6BC81837"/>
    <w:multiLevelType w:val="hybridMultilevel"/>
    <w:tmpl w:val="3A2E5FAC"/>
    <w:lvl w:ilvl="0" w:tplc="DF00C7EE">
      <w:start w:val="1"/>
      <w:numFmt w:val="decimal"/>
      <w:lvlText w:val="%1."/>
      <w:lvlJc w:val="left"/>
      <w:pPr>
        <w:ind w:left="900" w:hanging="420"/>
      </w:pPr>
      <w:rPr>
        <w:rFonts w:ascii="宋体" w:eastAsia="宋体" w:hAnsi="宋体"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nsid w:val="73C40019"/>
    <w:multiLevelType w:val="multilevel"/>
    <w:tmpl w:val="0520FD24"/>
    <w:lvl w:ilvl="0">
      <w:start w:val="1"/>
      <w:numFmt w:val="japaneseCounting"/>
      <w:lvlText w:val="%1、"/>
      <w:lvlJc w:val="left"/>
      <w:pPr>
        <w:tabs>
          <w:tab w:val="num" w:pos="720"/>
        </w:tabs>
        <w:ind w:left="720" w:hanging="720"/>
      </w:pPr>
      <w:rPr>
        <w:rFonts w:hint="default"/>
      </w:rPr>
    </w:lvl>
    <w:lvl w:ilvl="1">
      <w:start w:val="1"/>
      <w:numFmt w:val="chineseCountingThousand"/>
      <w:lvlText w:val="%2、"/>
      <w:lvlJc w:val="left"/>
      <w:pPr>
        <w:tabs>
          <w:tab w:val="num" w:pos="840"/>
        </w:tabs>
        <w:ind w:left="840" w:hanging="84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1">
    <w:nsid w:val="769D2D67"/>
    <w:multiLevelType w:val="hybridMultilevel"/>
    <w:tmpl w:val="0E7039D8"/>
    <w:lvl w:ilvl="0" w:tplc="6D72315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7A1A1ADD"/>
    <w:multiLevelType w:val="hybridMultilevel"/>
    <w:tmpl w:val="B2A60A26"/>
    <w:lvl w:ilvl="0" w:tplc="63809BE2">
      <w:start w:val="1"/>
      <w:numFmt w:val="decimal"/>
      <w:lvlText w:val="（%1）"/>
      <w:lvlJc w:val="left"/>
      <w:pPr>
        <w:tabs>
          <w:tab w:val="num" w:pos="1140"/>
        </w:tabs>
        <w:ind w:left="1140" w:hanging="720"/>
      </w:pPr>
      <w:rPr>
        <w:rFonts w:hint="default"/>
      </w:rPr>
    </w:lvl>
    <w:lvl w:ilvl="1" w:tplc="04090019">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3">
    <w:nsid w:val="7D8408B4"/>
    <w:multiLevelType w:val="hybridMultilevel"/>
    <w:tmpl w:val="B47CA5B6"/>
    <w:lvl w:ilvl="0" w:tplc="2AD8275E">
      <w:start w:val="1"/>
      <w:numFmt w:val="japaneseCounting"/>
      <w:lvlText w:val="%1、"/>
      <w:lvlJc w:val="left"/>
      <w:pPr>
        <w:tabs>
          <w:tab w:val="num" w:pos="720"/>
        </w:tabs>
        <w:ind w:left="720" w:hanging="720"/>
      </w:pPr>
      <w:rPr>
        <w:rFonts w:hint="default"/>
      </w:rPr>
    </w:lvl>
    <w:lvl w:ilvl="1" w:tplc="A0DA7D8C">
      <w:start w:val="2"/>
      <w:numFmt w:val="chineseCountingThousand"/>
      <w:lvlText w:val="%2、"/>
      <w:lvlJc w:val="left"/>
      <w:pPr>
        <w:tabs>
          <w:tab w:val="num" w:pos="840"/>
        </w:tabs>
        <w:ind w:left="840" w:hanging="84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4"/>
  </w:num>
  <w:num w:numId="2">
    <w:abstractNumId w:val="6"/>
  </w:num>
  <w:num w:numId="3">
    <w:abstractNumId w:val="19"/>
  </w:num>
  <w:num w:numId="4">
    <w:abstractNumId w:val="33"/>
  </w:num>
  <w:num w:numId="5">
    <w:abstractNumId w:val="0"/>
  </w:num>
  <w:num w:numId="6">
    <w:abstractNumId w:val="31"/>
  </w:num>
  <w:num w:numId="7">
    <w:abstractNumId w:val="17"/>
  </w:num>
  <w:num w:numId="8">
    <w:abstractNumId w:val="12"/>
  </w:num>
  <w:num w:numId="9">
    <w:abstractNumId w:val="26"/>
  </w:num>
  <w:num w:numId="10">
    <w:abstractNumId w:val="10"/>
  </w:num>
  <w:num w:numId="11">
    <w:abstractNumId w:val="30"/>
  </w:num>
  <w:num w:numId="12">
    <w:abstractNumId w:val="23"/>
  </w:num>
  <w:num w:numId="13">
    <w:abstractNumId w:val="13"/>
  </w:num>
  <w:num w:numId="14">
    <w:abstractNumId w:val="1"/>
  </w:num>
  <w:num w:numId="15">
    <w:abstractNumId w:val="32"/>
  </w:num>
  <w:num w:numId="16">
    <w:abstractNumId w:val="5"/>
  </w:num>
  <w:num w:numId="17">
    <w:abstractNumId w:val="11"/>
  </w:num>
  <w:num w:numId="18">
    <w:abstractNumId w:val="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5"/>
  </w:num>
  <w:num w:numId="22">
    <w:abstractNumId w:val="20"/>
  </w:num>
  <w:num w:numId="23">
    <w:abstractNumId w:val="4"/>
  </w:num>
  <w:num w:numId="24">
    <w:abstractNumId w:val="27"/>
  </w:num>
  <w:num w:numId="25">
    <w:abstractNumId w:val="29"/>
  </w:num>
  <w:num w:numId="26">
    <w:abstractNumId w:val="15"/>
  </w:num>
  <w:num w:numId="27">
    <w:abstractNumId w:val="22"/>
  </w:num>
  <w:num w:numId="28">
    <w:abstractNumId w:val="28"/>
  </w:num>
  <w:num w:numId="29">
    <w:abstractNumId w:val="7"/>
  </w:num>
  <w:num w:numId="30">
    <w:abstractNumId w:val="24"/>
  </w:num>
  <w:num w:numId="31">
    <w:abstractNumId w:val="18"/>
  </w:num>
  <w:num w:numId="32">
    <w:abstractNumId w:val="3"/>
  </w:num>
  <w:num w:numId="33">
    <w:abstractNumId w:val="16"/>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B69"/>
    <w:rsid w:val="0000248D"/>
    <w:rsid w:val="00003466"/>
    <w:rsid w:val="00007077"/>
    <w:rsid w:val="000072BC"/>
    <w:rsid w:val="00010D0D"/>
    <w:rsid w:val="00013452"/>
    <w:rsid w:val="00013A74"/>
    <w:rsid w:val="00013F5A"/>
    <w:rsid w:val="000151EF"/>
    <w:rsid w:val="00015724"/>
    <w:rsid w:val="00015C7C"/>
    <w:rsid w:val="000200A6"/>
    <w:rsid w:val="00021689"/>
    <w:rsid w:val="00026437"/>
    <w:rsid w:val="0002754D"/>
    <w:rsid w:val="0003001F"/>
    <w:rsid w:val="00033000"/>
    <w:rsid w:val="00033302"/>
    <w:rsid w:val="00034143"/>
    <w:rsid w:val="00034746"/>
    <w:rsid w:val="00036D87"/>
    <w:rsid w:val="00040C09"/>
    <w:rsid w:val="00041B4D"/>
    <w:rsid w:val="0004312B"/>
    <w:rsid w:val="00046C66"/>
    <w:rsid w:val="00047B51"/>
    <w:rsid w:val="000501C4"/>
    <w:rsid w:val="00055D1B"/>
    <w:rsid w:val="00057F1F"/>
    <w:rsid w:val="000646C4"/>
    <w:rsid w:val="0006695F"/>
    <w:rsid w:val="00067C26"/>
    <w:rsid w:val="0007055A"/>
    <w:rsid w:val="00071BEB"/>
    <w:rsid w:val="00072DF5"/>
    <w:rsid w:val="00075B2E"/>
    <w:rsid w:val="0007624A"/>
    <w:rsid w:val="0007627C"/>
    <w:rsid w:val="00077C1D"/>
    <w:rsid w:val="00080BB2"/>
    <w:rsid w:val="00082177"/>
    <w:rsid w:val="00083FF8"/>
    <w:rsid w:val="00085C90"/>
    <w:rsid w:val="00085E8F"/>
    <w:rsid w:val="000937CD"/>
    <w:rsid w:val="0009550D"/>
    <w:rsid w:val="00096EFA"/>
    <w:rsid w:val="000A018E"/>
    <w:rsid w:val="000A20DF"/>
    <w:rsid w:val="000A2417"/>
    <w:rsid w:val="000A64D9"/>
    <w:rsid w:val="000B60A6"/>
    <w:rsid w:val="000C2A24"/>
    <w:rsid w:val="000C3094"/>
    <w:rsid w:val="000C419B"/>
    <w:rsid w:val="000C5AC2"/>
    <w:rsid w:val="000D05A0"/>
    <w:rsid w:val="000E227B"/>
    <w:rsid w:val="000E2816"/>
    <w:rsid w:val="000E28E6"/>
    <w:rsid w:val="000E3EB3"/>
    <w:rsid w:val="000E5D24"/>
    <w:rsid w:val="000E68B5"/>
    <w:rsid w:val="000E6EB7"/>
    <w:rsid w:val="000E7F88"/>
    <w:rsid w:val="000F07AA"/>
    <w:rsid w:val="000F10D8"/>
    <w:rsid w:val="000F1CD5"/>
    <w:rsid w:val="000F2031"/>
    <w:rsid w:val="000F3BF6"/>
    <w:rsid w:val="000F5563"/>
    <w:rsid w:val="000F6571"/>
    <w:rsid w:val="00100B66"/>
    <w:rsid w:val="001010E0"/>
    <w:rsid w:val="001024CE"/>
    <w:rsid w:val="0010623B"/>
    <w:rsid w:val="001069EB"/>
    <w:rsid w:val="00107A46"/>
    <w:rsid w:val="00110D7B"/>
    <w:rsid w:val="00112CF3"/>
    <w:rsid w:val="0012338F"/>
    <w:rsid w:val="00124FE8"/>
    <w:rsid w:val="0013363B"/>
    <w:rsid w:val="00133F85"/>
    <w:rsid w:val="00134148"/>
    <w:rsid w:val="00134880"/>
    <w:rsid w:val="00137426"/>
    <w:rsid w:val="001379A0"/>
    <w:rsid w:val="00141912"/>
    <w:rsid w:val="001449C8"/>
    <w:rsid w:val="001515AB"/>
    <w:rsid w:val="001523B9"/>
    <w:rsid w:val="00155336"/>
    <w:rsid w:val="001564DD"/>
    <w:rsid w:val="001572A5"/>
    <w:rsid w:val="00157924"/>
    <w:rsid w:val="001608A2"/>
    <w:rsid w:val="0016123E"/>
    <w:rsid w:val="001623D8"/>
    <w:rsid w:val="00162BE9"/>
    <w:rsid w:val="00173D7E"/>
    <w:rsid w:val="001756CB"/>
    <w:rsid w:val="001801DD"/>
    <w:rsid w:val="00185C12"/>
    <w:rsid w:val="00185DB2"/>
    <w:rsid w:val="00186257"/>
    <w:rsid w:val="001865C3"/>
    <w:rsid w:val="00190474"/>
    <w:rsid w:val="00192F45"/>
    <w:rsid w:val="001954B7"/>
    <w:rsid w:val="00195BF1"/>
    <w:rsid w:val="00196C8E"/>
    <w:rsid w:val="001976C1"/>
    <w:rsid w:val="001A2A9D"/>
    <w:rsid w:val="001A3248"/>
    <w:rsid w:val="001A3759"/>
    <w:rsid w:val="001A4245"/>
    <w:rsid w:val="001A4583"/>
    <w:rsid w:val="001A4DA1"/>
    <w:rsid w:val="001A6E9F"/>
    <w:rsid w:val="001A7CA9"/>
    <w:rsid w:val="001B11BD"/>
    <w:rsid w:val="001C0760"/>
    <w:rsid w:val="001C16F1"/>
    <w:rsid w:val="001C247B"/>
    <w:rsid w:val="001C3699"/>
    <w:rsid w:val="001C407F"/>
    <w:rsid w:val="001C4258"/>
    <w:rsid w:val="001D154A"/>
    <w:rsid w:val="001D3223"/>
    <w:rsid w:val="001D39B1"/>
    <w:rsid w:val="001D48B2"/>
    <w:rsid w:val="001E48F3"/>
    <w:rsid w:val="001E6E39"/>
    <w:rsid w:val="001F142C"/>
    <w:rsid w:val="001F2575"/>
    <w:rsid w:val="001F6C9F"/>
    <w:rsid w:val="001F7E1A"/>
    <w:rsid w:val="00200436"/>
    <w:rsid w:val="00205D3E"/>
    <w:rsid w:val="00214729"/>
    <w:rsid w:val="00215223"/>
    <w:rsid w:val="00216396"/>
    <w:rsid w:val="00220826"/>
    <w:rsid w:val="00222CC3"/>
    <w:rsid w:val="00223BE8"/>
    <w:rsid w:val="00224AA2"/>
    <w:rsid w:val="002360D4"/>
    <w:rsid w:val="00236837"/>
    <w:rsid w:val="00243009"/>
    <w:rsid w:val="00243600"/>
    <w:rsid w:val="00256C84"/>
    <w:rsid w:val="002574AD"/>
    <w:rsid w:val="002625CE"/>
    <w:rsid w:val="002628D0"/>
    <w:rsid w:val="00264599"/>
    <w:rsid w:val="00264980"/>
    <w:rsid w:val="00264E9D"/>
    <w:rsid w:val="00265AE1"/>
    <w:rsid w:val="00265FB7"/>
    <w:rsid w:val="00266F21"/>
    <w:rsid w:val="00267EC3"/>
    <w:rsid w:val="002702AA"/>
    <w:rsid w:val="0027471E"/>
    <w:rsid w:val="00275FF7"/>
    <w:rsid w:val="00281C10"/>
    <w:rsid w:val="00281E51"/>
    <w:rsid w:val="002826CD"/>
    <w:rsid w:val="002870AF"/>
    <w:rsid w:val="002872AD"/>
    <w:rsid w:val="002910F8"/>
    <w:rsid w:val="00291295"/>
    <w:rsid w:val="0029781E"/>
    <w:rsid w:val="00297E83"/>
    <w:rsid w:val="002A2135"/>
    <w:rsid w:val="002A5CBB"/>
    <w:rsid w:val="002A7010"/>
    <w:rsid w:val="002A7DBD"/>
    <w:rsid w:val="002B1007"/>
    <w:rsid w:val="002B7DAB"/>
    <w:rsid w:val="002C234E"/>
    <w:rsid w:val="002C5983"/>
    <w:rsid w:val="002D1EDF"/>
    <w:rsid w:val="002D2B1E"/>
    <w:rsid w:val="002D6ACF"/>
    <w:rsid w:val="002D6E7A"/>
    <w:rsid w:val="002D7F4C"/>
    <w:rsid w:val="002E18C6"/>
    <w:rsid w:val="002E4A85"/>
    <w:rsid w:val="002E767E"/>
    <w:rsid w:val="002F009D"/>
    <w:rsid w:val="002F196B"/>
    <w:rsid w:val="002F6230"/>
    <w:rsid w:val="003114F4"/>
    <w:rsid w:val="003123D2"/>
    <w:rsid w:val="00315557"/>
    <w:rsid w:val="003173DA"/>
    <w:rsid w:val="0032068D"/>
    <w:rsid w:val="003223AD"/>
    <w:rsid w:val="00324769"/>
    <w:rsid w:val="00324DB7"/>
    <w:rsid w:val="003333CB"/>
    <w:rsid w:val="00335F4E"/>
    <w:rsid w:val="0033744D"/>
    <w:rsid w:val="00340C88"/>
    <w:rsid w:val="003415FF"/>
    <w:rsid w:val="003421FE"/>
    <w:rsid w:val="003478F9"/>
    <w:rsid w:val="003507B8"/>
    <w:rsid w:val="00350FA3"/>
    <w:rsid w:val="00356C32"/>
    <w:rsid w:val="0035774A"/>
    <w:rsid w:val="00357992"/>
    <w:rsid w:val="00357EBD"/>
    <w:rsid w:val="00361BE6"/>
    <w:rsid w:val="00362C8F"/>
    <w:rsid w:val="00363B08"/>
    <w:rsid w:val="0036568D"/>
    <w:rsid w:val="003656C9"/>
    <w:rsid w:val="00365A10"/>
    <w:rsid w:val="00366ADA"/>
    <w:rsid w:val="003677AC"/>
    <w:rsid w:val="00370590"/>
    <w:rsid w:val="003708C5"/>
    <w:rsid w:val="00373783"/>
    <w:rsid w:val="0038357E"/>
    <w:rsid w:val="003855C0"/>
    <w:rsid w:val="003862B7"/>
    <w:rsid w:val="00387F63"/>
    <w:rsid w:val="00391774"/>
    <w:rsid w:val="00392620"/>
    <w:rsid w:val="00394180"/>
    <w:rsid w:val="00396C30"/>
    <w:rsid w:val="003A12DE"/>
    <w:rsid w:val="003A4E33"/>
    <w:rsid w:val="003A5C5C"/>
    <w:rsid w:val="003B0673"/>
    <w:rsid w:val="003B17C1"/>
    <w:rsid w:val="003B41C6"/>
    <w:rsid w:val="003B48BA"/>
    <w:rsid w:val="003B4A6B"/>
    <w:rsid w:val="003C2E40"/>
    <w:rsid w:val="003C66E3"/>
    <w:rsid w:val="003C6A9B"/>
    <w:rsid w:val="003D1D63"/>
    <w:rsid w:val="003D22DA"/>
    <w:rsid w:val="003D308C"/>
    <w:rsid w:val="003D4B66"/>
    <w:rsid w:val="003D5642"/>
    <w:rsid w:val="003E6A39"/>
    <w:rsid w:val="003E7CF4"/>
    <w:rsid w:val="003F08F1"/>
    <w:rsid w:val="003F0C9B"/>
    <w:rsid w:val="003F2B85"/>
    <w:rsid w:val="003F3FDD"/>
    <w:rsid w:val="003F61E3"/>
    <w:rsid w:val="004006FB"/>
    <w:rsid w:val="00402976"/>
    <w:rsid w:val="00416175"/>
    <w:rsid w:val="00421849"/>
    <w:rsid w:val="004239D1"/>
    <w:rsid w:val="00424349"/>
    <w:rsid w:val="0042511B"/>
    <w:rsid w:val="004264E4"/>
    <w:rsid w:val="00432820"/>
    <w:rsid w:val="00432D01"/>
    <w:rsid w:val="00434EC3"/>
    <w:rsid w:val="00435367"/>
    <w:rsid w:val="00436398"/>
    <w:rsid w:val="00437315"/>
    <w:rsid w:val="00437891"/>
    <w:rsid w:val="00437C6C"/>
    <w:rsid w:val="0044203C"/>
    <w:rsid w:val="00443EC0"/>
    <w:rsid w:val="0045058E"/>
    <w:rsid w:val="004516B8"/>
    <w:rsid w:val="00455252"/>
    <w:rsid w:val="004614D1"/>
    <w:rsid w:val="004619FE"/>
    <w:rsid w:val="00461C33"/>
    <w:rsid w:val="004630B9"/>
    <w:rsid w:val="0046469A"/>
    <w:rsid w:val="00466794"/>
    <w:rsid w:val="00471E09"/>
    <w:rsid w:val="00472E60"/>
    <w:rsid w:val="004906AD"/>
    <w:rsid w:val="00491412"/>
    <w:rsid w:val="00493195"/>
    <w:rsid w:val="00495599"/>
    <w:rsid w:val="004A11FC"/>
    <w:rsid w:val="004A1AA2"/>
    <w:rsid w:val="004A4F0C"/>
    <w:rsid w:val="004B1D73"/>
    <w:rsid w:val="004B50BA"/>
    <w:rsid w:val="004B560F"/>
    <w:rsid w:val="004B7602"/>
    <w:rsid w:val="004B7F29"/>
    <w:rsid w:val="004C157C"/>
    <w:rsid w:val="004C4CD4"/>
    <w:rsid w:val="004C60AB"/>
    <w:rsid w:val="004C6A2B"/>
    <w:rsid w:val="004D27CC"/>
    <w:rsid w:val="004D6D4A"/>
    <w:rsid w:val="004E0CCE"/>
    <w:rsid w:val="004E0F75"/>
    <w:rsid w:val="004E204F"/>
    <w:rsid w:val="004E2A67"/>
    <w:rsid w:val="004E323B"/>
    <w:rsid w:val="004E3CCB"/>
    <w:rsid w:val="004E417B"/>
    <w:rsid w:val="004E603C"/>
    <w:rsid w:val="004F07E1"/>
    <w:rsid w:val="004F2E43"/>
    <w:rsid w:val="004F38BD"/>
    <w:rsid w:val="004F46FF"/>
    <w:rsid w:val="004F47B7"/>
    <w:rsid w:val="004F5C11"/>
    <w:rsid w:val="004F700D"/>
    <w:rsid w:val="005019C3"/>
    <w:rsid w:val="00502D7F"/>
    <w:rsid w:val="00503306"/>
    <w:rsid w:val="005041AE"/>
    <w:rsid w:val="00510691"/>
    <w:rsid w:val="00510A2B"/>
    <w:rsid w:val="00514815"/>
    <w:rsid w:val="00516F3B"/>
    <w:rsid w:val="00520C74"/>
    <w:rsid w:val="005218FB"/>
    <w:rsid w:val="00522548"/>
    <w:rsid w:val="00522784"/>
    <w:rsid w:val="00523AB7"/>
    <w:rsid w:val="00523C34"/>
    <w:rsid w:val="00525664"/>
    <w:rsid w:val="00526DC6"/>
    <w:rsid w:val="005279B9"/>
    <w:rsid w:val="005309C9"/>
    <w:rsid w:val="005311A4"/>
    <w:rsid w:val="00535519"/>
    <w:rsid w:val="005402C5"/>
    <w:rsid w:val="00540B57"/>
    <w:rsid w:val="0054192C"/>
    <w:rsid w:val="00543252"/>
    <w:rsid w:val="005443BD"/>
    <w:rsid w:val="005453CA"/>
    <w:rsid w:val="00555F4C"/>
    <w:rsid w:val="005565A7"/>
    <w:rsid w:val="005574FD"/>
    <w:rsid w:val="00560011"/>
    <w:rsid w:val="00561E6B"/>
    <w:rsid w:val="00561F1B"/>
    <w:rsid w:val="00563729"/>
    <w:rsid w:val="00564429"/>
    <w:rsid w:val="005660BA"/>
    <w:rsid w:val="00566E55"/>
    <w:rsid w:val="0057079C"/>
    <w:rsid w:val="00572079"/>
    <w:rsid w:val="005747C0"/>
    <w:rsid w:val="00580FC7"/>
    <w:rsid w:val="00581444"/>
    <w:rsid w:val="00583EAD"/>
    <w:rsid w:val="005854CD"/>
    <w:rsid w:val="00587887"/>
    <w:rsid w:val="00592971"/>
    <w:rsid w:val="005953B8"/>
    <w:rsid w:val="00596636"/>
    <w:rsid w:val="005966EB"/>
    <w:rsid w:val="00596ED3"/>
    <w:rsid w:val="005A11F0"/>
    <w:rsid w:val="005A1F8C"/>
    <w:rsid w:val="005B0235"/>
    <w:rsid w:val="005B04B9"/>
    <w:rsid w:val="005B08A8"/>
    <w:rsid w:val="005B0BFE"/>
    <w:rsid w:val="005B1528"/>
    <w:rsid w:val="005B3D4D"/>
    <w:rsid w:val="005C0103"/>
    <w:rsid w:val="005C086A"/>
    <w:rsid w:val="005C4D32"/>
    <w:rsid w:val="005C5287"/>
    <w:rsid w:val="005C79E1"/>
    <w:rsid w:val="005C7B7A"/>
    <w:rsid w:val="005D29C0"/>
    <w:rsid w:val="005E16FD"/>
    <w:rsid w:val="005E5324"/>
    <w:rsid w:val="005E656D"/>
    <w:rsid w:val="005F233B"/>
    <w:rsid w:val="005F2652"/>
    <w:rsid w:val="006024BB"/>
    <w:rsid w:val="0060268D"/>
    <w:rsid w:val="00602824"/>
    <w:rsid w:val="006047D4"/>
    <w:rsid w:val="0060647E"/>
    <w:rsid w:val="006074A9"/>
    <w:rsid w:val="00607505"/>
    <w:rsid w:val="00607665"/>
    <w:rsid w:val="0061160F"/>
    <w:rsid w:val="006171A6"/>
    <w:rsid w:val="006212CD"/>
    <w:rsid w:val="00621750"/>
    <w:rsid w:val="0062228A"/>
    <w:rsid w:val="00623F1F"/>
    <w:rsid w:val="00624914"/>
    <w:rsid w:val="00625C11"/>
    <w:rsid w:val="00627236"/>
    <w:rsid w:val="00637436"/>
    <w:rsid w:val="00640C1B"/>
    <w:rsid w:val="00644385"/>
    <w:rsid w:val="006447FD"/>
    <w:rsid w:val="00645C8A"/>
    <w:rsid w:val="006539A8"/>
    <w:rsid w:val="00654EAB"/>
    <w:rsid w:val="0065516F"/>
    <w:rsid w:val="00655E19"/>
    <w:rsid w:val="006560B4"/>
    <w:rsid w:val="00656AA8"/>
    <w:rsid w:val="006571FB"/>
    <w:rsid w:val="00662344"/>
    <w:rsid w:val="00665A2D"/>
    <w:rsid w:val="00666E6E"/>
    <w:rsid w:val="0066712C"/>
    <w:rsid w:val="0067044A"/>
    <w:rsid w:val="00675658"/>
    <w:rsid w:val="00676850"/>
    <w:rsid w:val="00690894"/>
    <w:rsid w:val="00690BEE"/>
    <w:rsid w:val="00691B66"/>
    <w:rsid w:val="00693232"/>
    <w:rsid w:val="00695EBB"/>
    <w:rsid w:val="006A3726"/>
    <w:rsid w:val="006A566F"/>
    <w:rsid w:val="006A7048"/>
    <w:rsid w:val="006B2A7A"/>
    <w:rsid w:val="006B3D47"/>
    <w:rsid w:val="006B4FD3"/>
    <w:rsid w:val="006B60B1"/>
    <w:rsid w:val="006B6370"/>
    <w:rsid w:val="006C22C6"/>
    <w:rsid w:val="006C33C4"/>
    <w:rsid w:val="006C7E6E"/>
    <w:rsid w:val="006D35B2"/>
    <w:rsid w:val="006D6ECB"/>
    <w:rsid w:val="006E1625"/>
    <w:rsid w:val="006E2B23"/>
    <w:rsid w:val="006F0063"/>
    <w:rsid w:val="006F0A07"/>
    <w:rsid w:val="006F0F0D"/>
    <w:rsid w:val="006F2407"/>
    <w:rsid w:val="006F5399"/>
    <w:rsid w:val="006F7845"/>
    <w:rsid w:val="00702DF4"/>
    <w:rsid w:val="00704DF7"/>
    <w:rsid w:val="00706983"/>
    <w:rsid w:val="00711BBD"/>
    <w:rsid w:val="00723673"/>
    <w:rsid w:val="00724652"/>
    <w:rsid w:val="007266C0"/>
    <w:rsid w:val="007279BE"/>
    <w:rsid w:val="007333E2"/>
    <w:rsid w:val="0073343D"/>
    <w:rsid w:val="00735B66"/>
    <w:rsid w:val="00736657"/>
    <w:rsid w:val="00741626"/>
    <w:rsid w:val="00743A9D"/>
    <w:rsid w:val="00745FA8"/>
    <w:rsid w:val="00746527"/>
    <w:rsid w:val="007517FB"/>
    <w:rsid w:val="007520EC"/>
    <w:rsid w:val="0075525E"/>
    <w:rsid w:val="00756683"/>
    <w:rsid w:val="0075688C"/>
    <w:rsid w:val="00756FB2"/>
    <w:rsid w:val="0076014B"/>
    <w:rsid w:val="00760FEF"/>
    <w:rsid w:val="0076165B"/>
    <w:rsid w:val="00766338"/>
    <w:rsid w:val="007700B2"/>
    <w:rsid w:val="00770584"/>
    <w:rsid w:val="007726E1"/>
    <w:rsid w:val="00775CFC"/>
    <w:rsid w:val="0077787C"/>
    <w:rsid w:val="007817EB"/>
    <w:rsid w:val="00781870"/>
    <w:rsid w:val="00781CCA"/>
    <w:rsid w:val="00782199"/>
    <w:rsid w:val="007827EF"/>
    <w:rsid w:val="00782A84"/>
    <w:rsid w:val="00785352"/>
    <w:rsid w:val="00787A87"/>
    <w:rsid w:val="00790F08"/>
    <w:rsid w:val="0079183B"/>
    <w:rsid w:val="007934B5"/>
    <w:rsid w:val="00793604"/>
    <w:rsid w:val="00794BE3"/>
    <w:rsid w:val="00797696"/>
    <w:rsid w:val="00797D8B"/>
    <w:rsid w:val="007A10AE"/>
    <w:rsid w:val="007A4D20"/>
    <w:rsid w:val="007A555A"/>
    <w:rsid w:val="007A593A"/>
    <w:rsid w:val="007B10A5"/>
    <w:rsid w:val="007B34B5"/>
    <w:rsid w:val="007B538E"/>
    <w:rsid w:val="007C2BB9"/>
    <w:rsid w:val="007C5277"/>
    <w:rsid w:val="007C5FE7"/>
    <w:rsid w:val="007C69C2"/>
    <w:rsid w:val="007C7357"/>
    <w:rsid w:val="007C7A78"/>
    <w:rsid w:val="007D1E8D"/>
    <w:rsid w:val="007D425F"/>
    <w:rsid w:val="007D5017"/>
    <w:rsid w:val="007D64F0"/>
    <w:rsid w:val="007D73A4"/>
    <w:rsid w:val="007D7CF5"/>
    <w:rsid w:val="007E013F"/>
    <w:rsid w:val="007E33EE"/>
    <w:rsid w:val="007E6306"/>
    <w:rsid w:val="007E6E3F"/>
    <w:rsid w:val="007F64F7"/>
    <w:rsid w:val="00802D3D"/>
    <w:rsid w:val="00804069"/>
    <w:rsid w:val="008115F2"/>
    <w:rsid w:val="00811F74"/>
    <w:rsid w:val="00811FBD"/>
    <w:rsid w:val="00813AD1"/>
    <w:rsid w:val="00814C79"/>
    <w:rsid w:val="008154E5"/>
    <w:rsid w:val="008177D1"/>
    <w:rsid w:val="00820495"/>
    <w:rsid w:val="00820644"/>
    <w:rsid w:val="00820E6C"/>
    <w:rsid w:val="00821318"/>
    <w:rsid w:val="00821B96"/>
    <w:rsid w:val="00822345"/>
    <w:rsid w:val="00822872"/>
    <w:rsid w:val="00826CB0"/>
    <w:rsid w:val="0082764C"/>
    <w:rsid w:val="00832477"/>
    <w:rsid w:val="00833394"/>
    <w:rsid w:val="00834037"/>
    <w:rsid w:val="00835898"/>
    <w:rsid w:val="008365C2"/>
    <w:rsid w:val="00836958"/>
    <w:rsid w:val="00837B1E"/>
    <w:rsid w:val="00841F64"/>
    <w:rsid w:val="0084527C"/>
    <w:rsid w:val="00845532"/>
    <w:rsid w:val="0084575F"/>
    <w:rsid w:val="008462F2"/>
    <w:rsid w:val="00847A77"/>
    <w:rsid w:val="00853124"/>
    <w:rsid w:val="008533B8"/>
    <w:rsid w:val="00854368"/>
    <w:rsid w:val="008557F3"/>
    <w:rsid w:val="0086267B"/>
    <w:rsid w:val="00863088"/>
    <w:rsid w:val="00863372"/>
    <w:rsid w:val="00865015"/>
    <w:rsid w:val="0086697B"/>
    <w:rsid w:val="00867FA0"/>
    <w:rsid w:val="00871292"/>
    <w:rsid w:val="00871F9E"/>
    <w:rsid w:val="008774C8"/>
    <w:rsid w:val="00877CC4"/>
    <w:rsid w:val="0088261E"/>
    <w:rsid w:val="008826B9"/>
    <w:rsid w:val="008828BF"/>
    <w:rsid w:val="008834CC"/>
    <w:rsid w:val="00885E40"/>
    <w:rsid w:val="00885F92"/>
    <w:rsid w:val="00891839"/>
    <w:rsid w:val="00891BED"/>
    <w:rsid w:val="008950E2"/>
    <w:rsid w:val="008A2C1B"/>
    <w:rsid w:val="008A3EE0"/>
    <w:rsid w:val="008A54D9"/>
    <w:rsid w:val="008A633C"/>
    <w:rsid w:val="008A7914"/>
    <w:rsid w:val="008B6157"/>
    <w:rsid w:val="008B6E3E"/>
    <w:rsid w:val="008C0689"/>
    <w:rsid w:val="008C09E4"/>
    <w:rsid w:val="008C1348"/>
    <w:rsid w:val="008C1C75"/>
    <w:rsid w:val="008C22CF"/>
    <w:rsid w:val="008C3F49"/>
    <w:rsid w:val="008C3F72"/>
    <w:rsid w:val="008C4C20"/>
    <w:rsid w:val="008C4CC7"/>
    <w:rsid w:val="008C4D81"/>
    <w:rsid w:val="008C7417"/>
    <w:rsid w:val="008D105E"/>
    <w:rsid w:val="008D310F"/>
    <w:rsid w:val="008D3222"/>
    <w:rsid w:val="008D4E3B"/>
    <w:rsid w:val="008D6EA2"/>
    <w:rsid w:val="008E21E8"/>
    <w:rsid w:val="008F39F7"/>
    <w:rsid w:val="008F4115"/>
    <w:rsid w:val="008F5163"/>
    <w:rsid w:val="008F5916"/>
    <w:rsid w:val="008F65FD"/>
    <w:rsid w:val="008F75DE"/>
    <w:rsid w:val="009076F9"/>
    <w:rsid w:val="00912115"/>
    <w:rsid w:val="009144AC"/>
    <w:rsid w:val="00916406"/>
    <w:rsid w:val="009167C9"/>
    <w:rsid w:val="009173AF"/>
    <w:rsid w:val="00920933"/>
    <w:rsid w:val="009210D4"/>
    <w:rsid w:val="00921B1D"/>
    <w:rsid w:val="00923D6F"/>
    <w:rsid w:val="009241F5"/>
    <w:rsid w:val="00930F3D"/>
    <w:rsid w:val="00931088"/>
    <w:rsid w:val="00933574"/>
    <w:rsid w:val="00940FB2"/>
    <w:rsid w:val="00944161"/>
    <w:rsid w:val="0094442B"/>
    <w:rsid w:val="00944D55"/>
    <w:rsid w:val="00945D89"/>
    <w:rsid w:val="00946933"/>
    <w:rsid w:val="009508F3"/>
    <w:rsid w:val="0095141B"/>
    <w:rsid w:val="00957316"/>
    <w:rsid w:val="00960BA2"/>
    <w:rsid w:val="0096236A"/>
    <w:rsid w:val="00966F37"/>
    <w:rsid w:val="009673C6"/>
    <w:rsid w:val="009736FA"/>
    <w:rsid w:val="00973BCF"/>
    <w:rsid w:val="00976980"/>
    <w:rsid w:val="00976C69"/>
    <w:rsid w:val="009815C8"/>
    <w:rsid w:val="0098295B"/>
    <w:rsid w:val="00983C1E"/>
    <w:rsid w:val="009879F6"/>
    <w:rsid w:val="009907A2"/>
    <w:rsid w:val="009928B1"/>
    <w:rsid w:val="00992EB0"/>
    <w:rsid w:val="00995E45"/>
    <w:rsid w:val="00995E5E"/>
    <w:rsid w:val="009976A2"/>
    <w:rsid w:val="009A0390"/>
    <w:rsid w:val="009A065C"/>
    <w:rsid w:val="009A0783"/>
    <w:rsid w:val="009A27AF"/>
    <w:rsid w:val="009A2B49"/>
    <w:rsid w:val="009A6AF8"/>
    <w:rsid w:val="009B4F10"/>
    <w:rsid w:val="009B7D29"/>
    <w:rsid w:val="009C0BEB"/>
    <w:rsid w:val="009C5441"/>
    <w:rsid w:val="009D148C"/>
    <w:rsid w:val="009D37EB"/>
    <w:rsid w:val="009D5889"/>
    <w:rsid w:val="009D59AE"/>
    <w:rsid w:val="009E3E27"/>
    <w:rsid w:val="009E6E66"/>
    <w:rsid w:val="009E7863"/>
    <w:rsid w:val="009F02BF"/>
    <w:rsid w:val="009F5BD9"/>
    <w:rsid w:val="00A02FCE"/>
    <w:rsid w:val="00A03474"/>
    <w:rsid w:val="00A03CDC"/>
    <w:rsid w:val="00A05E37"/>
    <w:rsid w:val="00A065A0"/>
    <w:rsid w:val="00A1109C"/>
    <w:rsid w:val="00A16D6B"/>
    <w:rsid w:val="00A21690"/>
    <w:rsid w:val="00A2331E"/>
    <w:rsid w:val="00A2354D"/>
    <w:rsid w:val="00A23B04"/>
    <w:rsid w:val="00A2564B"/>
    <w:rsid w:val="00A25B8C"/>
    <w:rsid w:val="00A26350"/>
    <w:rsid w:val="00A2657E"/>
    <w:rsid w:val="00A27364"/>
    <w:rsid w:val="00A27472"/>
    <w:rsid w:val="00A37D47"/>
    <w:rsid w:val="00A457C7"/>
    <w:rsid w:val="00A51513"/>
    <w:rsid w:val="00A51E1E"/>
    <w:rsid w:val="00A53469"/>
    <w:rsid w:val="00A54ED8"/>
    <w:rsid w:val="00A57F12"/>
    <w:rsid w:val="00A64D94"/>
    <w:rsid w:val="00A71002"/>
    <w:rsid w:val="00A7168B"/>
    <w:rsid w:val="00A71AF2"/>
    <w:rsid w:val="00A72EED"/>
    <w:rsid w:val="00A737F5"/>
    <w:rsid w:val="00A73E40"/>
    <w:rsid w:val="00A80605"/>
    <w:rsid w:val="00A855EB"/>
    <w:rsid w:val="00A85A51"/>
    <w:rsid w:val="00A86303"/>
    <w:rsid w:val="00A86B3E"/>
    <w:rsid w:val="00A902B7"/>
    <w:rsid w:val="00A90589"/>
    <w:rsid w:val="00A9119E"/>
    <w:rsid w:val="00A918D7"/>
    <w:rsid w:val="00A9294C"/>
    <w:rsid w:val="00A92D47"/>
    <w:rsid w:val="00A93B5F"/>
    <w:rsid w:val="00A94907"/>
    <w:rsid w:val="00A9725D"/>
    <w:rsid w:val="00A975FB"/>
    <w:rsid w:val="00A97894"/>
    <w:rsid w:val="00AA78DE"/>
    <w:rsid w:val="00AA7917"/>
    <w:rsid w:val="00AB0639"/>
    <w:rsid w:val="00AB0AE0"/>
    <w:rsid w:val="00AB16E0"/>
    <w:rsid w:val="00AB3A77"/>
    <w:rsid w:val="00AB6342"/>
    <w:rsid w:val="00AC39A4"/>
    <w:rsid w:val="00AC3CBC"/>
    <w:rsid w:val="00AC4A69"/>
    <w:rsid w:val="00AC5CE7"/>
    <w:rsid w:val="00AC5FCE"/>
    <w:rsid w:val="00AD19BE"/>
    <w:rsid w:val="00AE06E4"/>
    <w:rsid w:val="00AE169A"/>
    <w:rsid w:val="00AE58A6"/>
    <w:rsid w:val="00AE6321"/>
    <w:rsid w:val="00AF5440"/>
    <w:rsid w:val="00AF5BAD"/>
    <w:rsid w:val="00AF6C34"/>
    <w:rsid w:val="00AF751A"/>
    <w:rsid w:val="00B00D03"/>
    <w:rsid w:val="00B025C4"/>
    <w:rsid w:val="00B037F4"/>
    <w:rsid w:val="00B04B90"/>
    <w:rsid w:val="00B063D0"/>
    <w:rsid w:val="00B1018E"/>
    <w:rsid w:val="00B103F1"/>
    <w:rsid w:val="00B11390"/>
    <w:rsid w:val="00B121B7"/>
    <w:rsid w:val="00B124E7"/>
    <w:rsid w:val="00B12B5E"/>
    <w:rsid w:val="00B1375B"/>
    <w:rsid w:val="00B14503"/>
    <w:rsid w:val="00B1669D"/>
    <w:rsid w:val="00B167AD"/>
    <w:rsid w:val="00B17203"/>
    <w:rsid w:val="00B17663"/>
    <w:rsid w:val="00B249E9"/>
    <w:rsid w:val="00B26454"/>
    <w:rsid w:val="00B3429A"/>
    <w:rsid w:val="00B372AC"/>
    <w:rsid w:val="00B40E78"/>
    <w:rsid w:val="00B447B2"/>
    <w:rsid w:val="00B47218"/>
    <w:rsid w:val="00B51757"/>
    <w:rsid w:val="00B53564"/>
    <w:rsid w:val="00B5399B"/>
    <w:rsid w:val="00B614E6"/>
    <w:rsid w:val="00B617D0"/>
    <w:rsid w:val="00B70391"/>
    <w:rsid w:val="00B779E0"/>
    <w:rsid w:val="00B80313"/>
    <w:rsid w:val="00B80C7F"/>
    <w:rsid w:val="00B84ABF"/>
    <w:rsid w:val="00B86E30"/>
    <w:rsid w:val="00B901A8"/>
    <w:rsid w:val="00B91F93"/>
    <w:rsid w:val="00B94311"/>
    <w:rsid w:val="00B96DAC"/>
    <w:rsid w:val="00BA0CA6"/>
    <w:rsid w:val="00BA1570"/>
    <w:rsid w:val="00BA1A9B"/>
    <w:rsid w:val="00BA3086"/>
    <w:rsid w:val="00BB1E82"/>
    <w:rsid w:val="00BB3053"/>
    <w:rsid w:val="00BB547C"/>
    <w:rsid w:val="00BB56DE"/>
    <w:rsid w:val="00BB6A78"/>
    <w:rsid w:val="00BC283A"/>
    <w:rsid w:val="00BC314B"/>
    <w:rsid w:val="00BC32F5"/>
    <w:rsid w:val="00BC3A9F"/>
    <w:rsid w:val="00BC4AE0"/>
    <w:rsid w:val="00BC60B1"/>
    <w:rsid w:val="00BD49BE"/>
    <w:rsid w:val="00BD65E4"/>
    <w:rsid w:val="00BD7404"/>
    <w:rsid w:val="00BD7787"/>
    <w:rsid w:val="00BE1B34"/>
    <w:rsid w:val="00BE1D9B"/>
    <w:rsid w:val="00C014E2"/>
    <w:rsid w:val="00C0436F"/>
    <w:rsid w:val="00C0437E"/>
    <w:rsid w:val="00C070B2"/>
    <w:rsid w:val="00C10112"/>
    <w:rsid w:val="00C10176"/>
    <w:rsid w:val="00C11532"/>
    <w:rsid w:val="00C12864"/>
    <w:rsid w:val="00C12D95"/>
    <w:rsid w:val="00C155F2"/>
    <w:rsid w:val="00C1596F"/>
    <w:rsid w:val="00C17399"/>
    <w:rsid w:val="00C23063"/>
    <w:rsid w:val="00C238F9"/>
    <w:rsid w:val="00C2434E"/>
    <w:rsid w:val="00C32889"/>
    <w:rsid w:val="00C34602"/>
    <w:rsid w:val="00C4083B"/>
    <w:rsid w:val="00C41114"/>
    <w:rsid w:val="00C459C3"/>
    <w:rsid w:val="00C46BA6"/>
    <w:rsid w:val="00C52129"/>
    <w:rsid w:val="00C52ED4"/>
    <w:rsid w:val="00C56184"/>
    <w:rsid w:val="00C5777F"/>
    <w:rsid w:val="00C63568"/>
    <w:rsid w:val="00C656CA"/>
    <w:rsid w:val="00C66DC5"/>
    <w:rsid w:val="00C67377"/>
    <w:rsid w:val="00C70DE7"/>
    <w:rsid w:val="00C7605C"/>
    <w:rsid w:val="00C772B7"/>
    <w:rsid w:val="00C825AB"/>
    <w:rsid w:val="00C825CD"/>
    <w:rsid w:val="00C831DC"/>
    <w:rsid w:val="00C8363D"/>
    <w:rsid w:val="00C9101C"/>
    <w:rsid w:val="00C92379"/>
    <w:rsid w:val="00C94539"/>
    <w:rsid w:val="00C95ACE"/>
    <w:rsid w:val="00C97C57"/>
    <w:rsid w:val="00CA161B"/>
    <w:rsid w:val="00CA1CAB"/>
    <w:rsid w:val="00CA3389"/>
    <w:rsid w:val="00CA3636"/>
    <w:rsid w:val="00CA3D6B"/>
    <w:rsid w:val="00CA4880"/>
    <w:rsid w:val="00CA51F9"/>
    <w:rsid w:val="00CA7817"/>
    <w:rsid w:val="00CB0DD4"/>
    <w:rsid w:val="00CB1F3D"/>
    <w:rsid w:val="00CB4EAB"/>
    <w:rsid w:val="00CC0512"/>
    <w:rsid w:val="00CC2699"/>
    <w:rsid w:val="00CC41D0"/>
    <w:rsid w:val="00CC49FE"/>
    <w:rsid w:val="00CC500A"/>
    <w:rsid w:val="00CD19E9"/>
    <w:rsid w:val="00CD2602"/>
    <w:rsid w:val="00CD5D88"/>
    <w:rsid w:val="00CD7BEB"/>
    <w:rsid w:val="00CE0878"/>
    <w:rsid w:val="00CE0B17"/>
    <w:rsid w:val="00CE1979"/>
    <w:rsid w:val="00CE1D47"/>
    <w:rsid w:val="00CE2932"/>
    <w:rsid w:val="00CE30F8"/>
    <w:rsid w:val="00CE3A0A"/>
    <w:rsid w:val="00CE420A"/>
    <w:rsid w:val="00CE5859"/>
    <w:rsid w:val="00CF0672"/>
    <w:rsid w:val="00CF287E"/>
    <w:rsid w:val="00CF6A2B"/>
    <w:rsid w:val="00CF7DC0"/>
    <w:rsid w:val="00D02B3A"/>
    <w:rsid w:val="00D03979"/>
    <w:rsid w:val="00D0523B"/>
    <w:rsid w:val="00D10A39"/>
    <w:rsid w:val="00D12FF0"/>
    <w:rsid w:val="00D16051"/>
    <w:rsid w:val="00D160C6"/>
    <w:rsid w:val="00D1783A"/>
    <w:rsid w:val="00D17A9C"/>
    <w:rsid w:val="00D17AB5"/>
    <w:rsid w:val="00D21035"/>
    <w:rsid w:val="00D2183A"/>
    <w:rsid w:val="00D23A38"/>
    <w:rsid w:val="00D23BEB"/>
    <w:rsid w:val="00D25564"/>
    <w:rsid w:val="00D25D7C"/>
    <w:rsid w:val="00D27562"/>
    <w:rsid w:val="00D278AD"/>
    <w:rsid w:val="00D322C3"/>
    <w:rsid w:val="00D36D53"/>
    <w:rsid w:val="00D43881"/>
    <w:rsid w:val="00D45E1F"/>
    <w:rsid w:val="00D460DD"/>
    <w:rsid w:val="00D508C6"/>
    <w:rsid w:val="00D509FC"/>
    <w:rsid w:val="00D52D8B"/>
    <w:rsid w:val="00D53D16"/>
    <w:rsid w:val="00D5438D"/>
    <w:rsid w:val="00D57DDA"/>
    <w:rsid w:val="00D6008A"/>
    <w:rsid w:val="00D675D6"/>
    <w:rsid w:val="00D70021"/>
    <w:rsid w:val="00D7027E"/>
    <w:rsid w:val="00D72B0E"/>
    <w:rsid w:val="00D73B75"/>
    <w:rsid w:val="00D74196"/>
    <w:rsid w:val="00D7568E"/>
    <w:rsid w:val="00D80385"/>
    <w:rsid w:val="00D83997"/>
    <w:rsid w:val="00D871E5"/>
    <w:rsid w:val="00D9148A"/>
    <w:rsid w:val="00D93729"/>
    <w:rsid w:val="00D96D45"/>
    <w:rsid w:val="00DA1384"/>
    <w:rsid w:val="00DA1916"/>
    <w:rsid w:val="00DA3083"/>
    <w:rsid w:val="00DA51D6"/>
    <w:rsid w:val="00DB09E8"/>
    <w:rsid w:val="00DB61CB"/>
    <w:rsid w:val="00DC2B7A"/>
    <w:rsid w:val="00DC2BD0"/>
    <w:rsid w:val="00DC7454"/>
    <w:rsid w:val="00DD5476"/>
    <w:rsid w:val="00DE0F07"/>
    <w:rsid w:val="00DE12D5"/>
    <w:rsid w:val="00DE4B53"/>
    <w:rsid w:val="00DE63CA"/>
    <w:rsid w:val="00DE796A"/>
    <w:rsid w:val="00DE7CC9"/>
    <w:rsid w:val="00DE7CCF"/>
    <w:rsid w:val="00DF0AAC"/>
    <w:rsid w:val="00DF1C40"/>
    <w:rsid w:val="00DF64FB"/>
    <w:rsid w:val="00DF68F4"/>
    <w:rsid w:val="00E008A0"/>
    <w:rsid w:val="00E01602"/>
    <w:rsid w:val="00E03423"/>
    <w:rsid w:val="00E06BA5"/>
    <w:rsid w:val="00E06F38"/>
    <w:rsid w:val="00E11258"/>
    <w:rsid w:val="00E173C2"/>
    <w:rsid w:val="00E20DD1"/>
    <w:rsid w:val="00E226C8"/>
    <w:rsid w:val="00E24670"/>
    <w:rsid w:val="00E25B62"/>
    <w:rsid w:val="00E31897"/>
    <w:rsid w:val="00E319B4"/>
    <w:rsid w:val="00E3322B"/>
    <w:rsid w:val="00E355D6"/>
    <w:rsid w:val="00E37B69"/>
    <w:rsid w:val="00E406B6"/>
    <w:rsid w:val="00E41581"/>
    <w:rsid w:val="00E41A93"/>
    <w:rsid w:val="00E44080"/>
    <w:rsid w:val="00E441FE"/>
    <w:rsid w:val="00E44929"/>
    <w:rsid w:val="00E532D3"/>
    <w:rsid w:val="00E5649A"/>
    <w:rsid w:val="00E56A02"/>
    <w:rsid w:val="00E579F6"/>
    <w:rsid w:val="00E61E19"/>
    <w:rsid w:val="00E62279"/>
    <w:rsid w:val="00E62D3E"/>
    <w:rsid w:val="00E6389A"/>
    <w:rsid w:val="00E63C51"/>
    <w:rsid w:val="00E74BDD"/>
    <w:rsid w:val="00E754DA"/>
    <w:rsid w:val="00E76800"/>
    <w:rsid w:val="00E805A8"/>
    <w:rsid w:val="00E81AE9"/>
    <w:rsid w:val="00E81D95"/>
    <w:rsid w:val="00E81E80"/>
    <w:rsid w:val="00E93414"/>
    <w:rsid w:val="00E95F61"/>
    <w:rsid w:val="00E97E95"/>
    <w:rsid w:val="00EA0E42"/>
    <w:rsid w:val="00EA4622"/>
    <w:rsid w:val="00EA4E6A"/>
    <w:rsid w:val="00EB061A"/>
    <w:rsid w:val="00EB3CE0"/>
    <w:rsid w:val="00EB765E"/>
    <w:rsid w:val="00EC5926"/>
    <w:rsid w:val="00ED135D"/>
    <w:rsid w:val="00ED395C"/>
    <w:rsid w:val="00ED3EC8"/>
    <w:rsid w:val="00ED4885"/>
    <w:rsid w:val="00ED4BE2"/>
    <w:rsid w:val="00ED4F3E"/>
    <w:rsid w:val="00ED751D"/>
    <w:rsid w:val="00EE00D6"/>
    <w:rsid w:val="00EE1104"/>
    <w:rsid w:val="00EE1136"/>
    <w:rsid w:val="00EF104B"/>
    <w:rsid w:val="00EF2704"/>
    <w:rsid w:val="00EF2C40"/>
    <w:rsid w:val="00EF2E0E"/>
    <w:rsid w:val="00F02336"/>
    <w:rsid w:val="00F025A5"/>
    <w:rsid w:val="00F036F1"/>
    <w:rsid w:val="00F04897"/>
    <w:rsid w:val="00F11F6B"/>
    <w:rsid w:val="00F14E54"/>
    <w:rsid w:val="00F172ED"/>
    <w:rsid w:val="00F22773"/>
    <w:rsid w:val="00F24221"/>
    <w:rsid w:val="00F2647D"/>
    <w:rsid w:val="00F26A35"/>
    <w:rsid w:val="00F31107"/>
    <w:rsid w:val="00F335AB"/>
    <w:rsid w:val="00F3541A"/>
    <w:rsid w:val="00F36C32"/>
    <w:rsid w:val="00F40E44"/>
    <w:rsid w:val="00F43560"/>
    <w:rsid w:val="00F46D3A"/>
    <w:rsid w:val="00F47B88"/>
    <w:rsid w:val="00F47DCC"/>
    <w:rsid w:val="00F52906"/>
    <w:rsid w:val="00F52D37"/>
    <w:rsid w:val="00F61641"/>
    <w:rsid w:val="00F64130"/>
    <w:rsid w:val="00F719D6"/>
    <w:rsid w:val="00F71F48"/>
    <w:rsid w:val="00F726D5"/>
    <w:rsid w:val="00F73215"/>
    <w:rsid w:val="00F740CD"/>
    <w:rsid w:val="00F76D61"/>
    <w:rsid w:val="00F771FF"/>
    <w:rsid w:val="00F77F5D"/>
    <w:rsid w:val="00F82B9E"/>
    <w:rsid w:val="00F946D6"/>
    <w:rsid w:val="00FA195B"/>
    <w:rsid w:val="00FA3DFF"/>
    <w:rsid w:val="00FA7B61"/>
    <w:rsid w:val="00FB0AAD"/>
    <w:rsid w:val="00FB2053"/>
    <w:rsid w:val="00FC0D0C"/>
    <w:rsid w:val="00FC4844"/>
    <w:rsid w:val="00FC5991"/>
    <w:rsid w:val="00FC5A99"/>
    <w:rsid w:val="00FD1864"/>
    <w:rsid w:val="00FD4FB6"/>
    <w:rsid w:val="00FD640B"/>
    <w:rsid w:val="00FE19B0"/>
    <w:rsid w:val="00FE1B19"/>
    <w:rsid w:val="00FE31DA"/>
    <w:rsid w:val="00FE7C2A"/>
    <w:rsid w:val="00FF0111"/>
    <w:rsid w:val="00FF286F"/>
    <w:rsid w:val="00FF7D65"/>
    <w:rsid w:val="00FF7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0FC507"/>
  <w15:docId w15:val="{16275549-4033-4C14-A44B-5441A581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F5163"/>
    <w:pPr>
      <w:widowControl w:val="0"/>
      <w:jc w:val="both"/>
    </w:pPr>
    <w:rPr>
      <w:kern w:val="2"/>
      <w:sz w:val="21"/>
      <w:szCs w:val="24"/>
    </w:rPr>
  </w:style>
  <w:style w:type="paragraph" w:styleId="1">
    <w:name w:val="heading 1"/>
    <w:basedOn w:val="a0"/>
    <w:next w:val="a0"/>
    <w:link w:val="1Char"/>
    <w:uiPriority w:val="9"/>
    <w:qFormat/>
    <w:rsid w:val="00CA1CAB"/>
    <w:pPr>
      <w:keepNext/>
      <w:keepLines/>
      <w:spacing w:before="340" w:after="330" w:line="578" w:lineRule="auto"/>
      <w:jc w:val="center"/>
      <w:outlineLvl w:val="0"/>
    </w:pPr>
    <w:rPr>
      <w:rFonts w:asciiTheme="minorHAnsi" w:eastAsia="黑体" w:hAnsiTheme="minorHAnsi" w:cstheme="minorBidi"/>
      <w:b/>
      <w:bCs/>
      <w:kern w:val="44"/>
      <w:sz w:val="32"/>
      <w:szCs w:val="44"/>
    </w:rPr>
  </w:style>
  <w:style w:type="paragraph" w:styleId="2">
    <w:name w:val="heading 2"/>
    <w:basedOn w:val="a0"/>
    <w:next w:val="a0"/>
    <w:link w:val="2Char"/>
    <w:qFormat/>
    <w:rsid w:val="00CA1CAB"/>
    <w:pPr>
      <w:keepNext/>
      <w:keepLines/>
      <w:spacing w:before="260" w:after="260" w:line="416" w:lineRule="auto"/>
      <w:outlineLvl w:val="1"/>
    </w:pPr>
    <w:rPr>
      <w:rFonts w:ascii="Arial" w:eastAsia="黑体" w:hAnsi="Arial"/>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rsid w:val="008F5163"/>
    <w:rPr>
      <w:rFonts w:ascii="宋体" w:hAnsi="Courier New" w:hint="eastAsia"/>
      <w:szCs w:val="20"/>
    </w:rPr>
  </w:style>
  <w:style w:type="paragraph" w:customStyle="1" w:styleId="a5">
    <w:name w:val="段"/>
    <w:link w:val="Char"/>
    <w:rsid w:val="008F5163"/>
    <w:pPr>
      <w:autoSpaceDE w:val="0"/>
      <w:autoSpaceDN w:val="0"/>
      <w:ind w:firstLineChars="200" w:firstLine="200"/>
      <w:jc w:val="both"/>
    </w:pPr>
    <w:rPr>
      <w:rFonts w:ascii="宋体"/>
      <w:noProof/>
      <w:sz w:val="21"/>
    </w:rPr>
  </w:style>
  <w:style w:type="paragraph" w:styleId="a6">
    <w:name w:val="Document Map"/>
    <w:basedOn w:val="a0"/>
    <w:semiHidden/>
    <w:rsid w:val="00E37B69"/>
    <w:pPr>
      <w:shd w:val="clear" w:color="auto" w:fill="000080"/>
    </w:pPr>
  </w:style>
  <w:style w:type="paragraph" w:styleId="a7">
    <w:name w:val="header"/>
    <w:basedOn w:val="a0"/>
    <w:rsid w:val="00E37B69"/>
    <w:pPr>
      <w:pBdr>
        <w:bottom w:val="single" w:sz="6" w:space="1" w:color="auto"/>
      </w:pBdr>
      <w:tabs>
        <w:tab w:val="center" w:pos="4153"/>
        <w:tab w:val="right" w:pos="8306"/>
      </w:tabs>
      <w:snapToGrid w:val="0"/>
      <w:jc w:val="center"/>
    </w:pPr>
    <w:rPr>
      <w:sz w:val="18"/>
      <w:szCs w:val="18"/>
    </w:rPr>
  </w:style>
  <w:style w:type="paragraph" w:styleId="a8">
    <w:name w:val="footer"/>
    <w:basedOn w:val="a0"/>
    <w:link w:val="Char0"/>
    <w:uiPriority w:val="99"/>
    <w:rsid w:val="00E37B69"/>
    <w:pPr>
      <w:tabs>
        <w:tab w:val="center" w:pos="4153"/>
        <w:tab w:val="right" w:pos="8306"/>
      </w:tabs>
      <w:snapToGrid w:val="0"/>
      <w:jc w:val="left"/>
    </w:pPr>
    <w:rPr>
      <w:sz w:val="18"/>
      <w:szCs w:val="18"/>
    </w:rPr>
  </w:style>
  <w:style w:type="paragraph" w:styleId="a9">
    <w:name w:val="Date"/>
    <w:basedOn w:val="a0"/>
    <w:next w:val="a0"/>
    <w:rsid w:val="00D53D16"/>
    <w:pPr>
      <w:ind w:leftChars="2500" w:left="100"/>
    </w:pPr>
  </w:style>
  <w:style w:type="character" w:customStyle="1" w:styleId="Char0">
    <w:name w:val="页脚 Char"/>
    <w:link w:val="a8"/>
    <w:uiPriority w:val="99"/>
    <w:rsid w:val="00F771FF"/>
    <w:rPr>
      <w:kern w:val="2"/>
      <w:sz w:val="18"/>
      <w:szCs w:val="18"/>
    </w:rPr>
  </w:style>
  <w:style w:type="character" w:customStyle="1" w:styleId="Char">
    <w:name w:val="段 Char"/>
    <w:link w:val="a5"/>
    <w:locked/>
    <w:rsid w:val="00186257"/>
    <w:rPr>
      <w:rFonts w:ascii="宋体"/>
      <w:noProof/>
      <w:sz w:val="21"/>
    </w:rPr>
  </w:style>
  <w:style w:type="character" w:styleId="aa">
    <w:name w:val="annotation reference"/>
    <w:rsid w:val="00266F21"/>
    <w:rPr>
      <w:sz w:val="21"/>
      <w:szCs w:val="21"/>
    </w:rPr>
  </w:style>
  <w:style w:type="paragraph" w:styleId="ab">
    <w:name w:val="annotation text"/>
    <w:basedOn w:val="a0"/>
    <w:link w:val="Char1"/>
    <w:rsid w:val="00266F21"/>
    <w:pPr>
      <w:jc w:val="left"/>
    </w:pPr>
  </w:style>
  <w:style w:type="character" w:customStyle="1" w:styleId="Char1">
    <w:name w:val="批注文字 Char"/>
    <w:link w:val="ab"/>
    <w:rsid w:val="00266F21"/>
    <w:rPr>
      <w:kern w:val="2"/>
      <w:sz w:val="21"/>
      <w:szCs w:val="24"/>
    </w:rPr>
  </w:style>
  <w:style w:type="paragraph" w:styleId="ac">
    <w:name w:val="annotation subject"/>
    <w:basedOn w:val="ab"/>
    <w:next w:val="ab"/>
    <w:link w:val="Char2"/>
    <w:rsid w:val="00266F21"/>
    <w:rPr>
      <w:b/>
      <w:bCs/>
    </w:rPr>
  </w:style>
  <w:style w:type="character" w:customStyle="1" w:styleId="Char2">
    <w:name w:val="批注主题 Char"/>
    <w:link w:val="ac"/>
    <w:rsid w:val="00266F21"/>
    <w:rPr>
      <w:b/>
      <w:bCs/>
      <w:kern w:val="2"/>
      <w:sz w:val="21"/>
      <w:szCs w:val="24"/>
    </w:rPr>
  </w:style>
  <w:style w:type="paragraph" w:styleId="ad">
    <w:name w:val="Balloon Text"/>
    <w:basedOn w:val="a0"/>
    <w:link w:val="Char3"/>
    <w:rsid w:val="00266F21"/>
    <w:rPr>
      <w:sz w:val="18"/>
      <w:szCs w:val="18"/>
    </w:rPr>
  </w:style>
  <w:style w:type="character" w:customStyle="1" w:styleId="Char3">
    <w:name w:val="批注框文本 Char"/>
    <w:link w:val="ad"/>
    <w:rsid w:val="00266F21"/>
    <w:rPr>
      <w:kern w:val="2"/>
      <w:sz w:val="18"/>
      <w:szCs w:val="18"/>
    </w:rPr>
  </w:style>
  <w:style w:type="paragraph" w:styleId="ae">
    <w:name w:val="Normal (Web)"/>
    <w:basedOn w:val="a0"/>
    <w:uiPriority w:val="99"/>
    <w:rsid w:val="00F04897"/>
    <w:pPr>
      <w:widowControl/>
      <w:spacing w:before="100" w:beforeAutospacing="1" w:after="100" w:afterAutospacing="1"/>
      <w:jc w:val="left"/>
    </w:pPr>
    <w:rPr>
      <w:rFonts w:ascii="宋体" w:hAnsi="宋体" w:cs="宋体"/>
      <w:kern w:val="0"/>
      <w:sz w:val="24"/>
    </w:rPr>
  </w:style>
  <w:style w:type="paragraph" w:styleId="af">
    <w:name w:val="List Paragraph"/>
    <w:basedOn w:val="a0"/>
    <w:uiPriority w:val="34"/>
    <w:qFormat/>
    <w:rsid w:val="00CE30F8"/>
    <w:pPr>
      <w:ind w:firstLineChars="200" w:firstLine="420"/>
    </w:pPr>
    <w:rPr>
      <w:rFonts w:ascii="Calibri" w:hAnsi="Calibri"/>
      <w:szCs w:val="22"/>
    </w:rPr>
  </w:style>
  <w:style w:type="paragraph" w:styleId="af0">
    <w:name w:val="Title"/>
    <w:basedOn w:val="a0"/>
    <w:next w:val="a0"/>
    <w:link w:val="Char4"/>
    <w:qFormat/>
    <w:rsid w:val="008D105E"/>
    <w:pPr>
      <w:spacing w:before="240" w:after="60"/>
      <w:jc w:val="center"/>
      <w:outlineLvl w:val="0"/>
    </w:pPr>
    <w:rPr>
      <w:rFonts w:ascii="Calibri Light" w:hAnsi="Calibri Light"/>
      <w:b/>
      <w:bCs/>
      <w:sz w:val="32"/>
      <w:szCs w:val="32"/>
    </w:rPr>
  </w:style>
  <w:style w:type="character" w:customStyle="1" w:styleId="Char4">
    <w:name w:val="标题 Char"/>
    <w:link w:val="af0"/>
    <w:rsid w:val="008D105E"/>
    <w:rPr>
      <w:rFonts w:ascii="Calibri Light" w:hAnsi="Calibri Light" w:cs="Times New Roman"/>
      <w:b/>
      <w:bCs/>
      <w:kern w:val="2"/>
      <w:sz w:val="32"/>
      <w:szCs w:val="32"/>
    </w:rPr>
  </w:style>
  <w:style w:type="paragraph" w:customStyle="1" w:styleId="Default">
    <w:name w:val="Default"/>
    <w:rsid w:val="00CA1CAB"/>
    <w:pPr>
      <w:autoSpaceDE w:val="0"/>
      <w:autoSpaceDN w:val="0"/>
      <w:adjustRightInd w:val="0"/>
    </w:pPr>
    <w:rPr>
      <w:rFonts w:ascii="宋体" w:cs="宋体"/>
      <w:color w:val="000000"/>
      <w:sz w:val="24"/>
      <w:szCs w:val="24"/>
    </w:rPr>
  </w:style>
  <w:style w:type="paragraph" w:customStyle="1" w:styleId="reader-word-layer">
    <w:name w:val="reader-word-layer"/>
    <w:basedOn w:val="a0"/>
    <w:rsid w:val="00CA1CAB"/>
    <w:pPr>
      <w:widowControl/>
      <w:spacing w:before="100" w:beforeAutospacing="1" w:after="100" w:afterAutospacing="1"/>
      <w:jc w:val="left"/>
    </w:pPr>
    <w:rPr>
      <w:rFonts w:eastAsiaTheme="minorEastAsia"/>
      <w:kern w:val="0"/>
      <w:sz w:val="24"/>
    </w:rPr>
  </w:style>
  <w:style w:type="character" w:customStyle="1" w:styleId="1Char">
    <w:name w:val="标题 1 Char"/>
    <w:basedOn w:val="a1"/>
    <w:link w:val="1"/>
    <w:uiPriority w:val="9"/>
    <w:rsid w:val="00CA1CAB"/>
    <w:rPr>
      <w:rFonts w:asciiTheme="minorHAnsi" w:eastAsia="黑体" w:hAnsiTheme="minorHAnsi" w:cstheme="minorBidi"/>
      <w:b/>
      <w:bCs/>
      <w:kern w:val="44"/>
      <w:sz w:val="32"/>
      <w:szCs w:val="44"/>
    </w:rPr>
  </w:style>
  <w:style w:type="character" w:customStyle="1" w:styleId="2Char">
    <w:name w:val="标题 2 Char"/>
    <w:basedOn w:val="a1"/>
    <w:link w:val="2"/>
    <w:rsid w:val="00CA1CAB"/>
    <w:rPr>
      <w:rFonts w:ascii="Arial" w:eastAsia="黑体" w:hAnsi="Arial"/>
      <w:b/>
      <w:bCs/>
      <w:kern w:val="2"/>
      <w:sz w:val="21"/>
      <w:szCs w:val="32"/>
    </w:rPr>
  </w:style>
  <w:style w:type="paragraph" w:customStyle="1" w:styleId="a">
    <w:name w:val="正文图标题"/>
    <w:next w:val="a0"/>
    <w:rsid w:val="00E62D3E"/>
    <w:pPr>
      <w:numPr>
        <w:numId w:val="19"/>
      </w:numPr>
      <w:spacing w:beforeLines="50" w:afterLines="50"/>
      <w:jc w:val="center"/>
    </w:pPr>
    <w:rPr>
      <w:rFonts w:ascii="黑体" w:eastAsia="黑体"/>
      <w:sz w:val="21"/>
    </w:rPr>
  </w:style>
  <w:style w:type="paragraph" w:customStyle="1" w:styleId="af1">
    <w:name w:val="标准文件_段"/>
    <w:link w:val="Char5"/>
    <w:rsid w:val="00EE00D6"/>
    <w:pPr>
      <w:autoSpaceDE w:val="0"/>
      <w:autoSpaceDN w:val="0"/>
      <w:ind w:firstLineChars="200" w:firstLine="200"/>
      <w:jc w:val="both"/>
    </w:pPr>
    <w:rPr>
      <w:rFonts w:ascii="宋体"/>
      <w:noProof/>
      <w:sz w:val="21"/>
    </w:rPr>
  </w:style>
  <w:style w:type="character" w:customStyle="1" w:styleId="Char5">
    <w:name w:val="标准文件_段 Char"/>
    <w:link w:val="af1"/>
    <w:rsid w:val="00EE00D6"/>
    <w:rPr>
      <w:rFonts w:ascii="宋体"/>
      <w:noProof/>
      <w:sz w:val="21"/>
    </w:rPr>
  </w:style>
  <w:style w:type="paragraph" w:customStyle="1" w:styleId="20">
    <w:name w:val="正文2"/>
    <w:basedOn w:val="a0"/>
    <w:link w:val="21"/>
    <w:qFormat/>
    <w:rsid w:val="00A03474"/>
    <w:pPr>
      <w:spacing w:line="360" w:lineRule="auto"/>
      <w:ind w:firstLineChars="200" w:firstLine="420"/>
    </w:pPr>
  </w:style>
  <w:style w:type="character" w:customStyle="1" w:styleId="21">
    <w:name w:val="正文2 字符"/>
    <w:basedOn w:val="a1"/>
    <w:link w:val="20"/>
    <w:rsid w:val="00A034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425">
      <w:bodyDiv w:val="1"/>
      <w:marLeft w:val="0"/>
      <w:marRight w:val="0"/>
      <w:marTop w:val="0"/>
      <w:marBottom w:val="0"/>
      <w:divBdr>
        <w:top w:val="none" w:sz="0" w:space="0" w:color="auto"/>
        <w:left w:val="none" w:sz="0" w:space="0" w:color="auto"/>
        <w:bottom w:val="none" w:sz="0" w:space="0" w:color="auto"/>
        <w:right w:val="none" w:sz="0" w:space="0" w:color="auto"/>
      </w:divBdr>
    </w:div>
    <w:div w:id="23597897">
      <w:bodyDiv w:val="1"/>
      <w:marLeft w:val="0"/>
      <w:marRight w:val="0"/>
      <w:marTop w:val="0"/>
      <w:marBottom w:val="0"/>
      <w:divBdr>
        <w:top w:val="none" w:sz="0" w:space="0" w:color="auto"/>
        <w:left w:val="none" w:sz="0" w:space="0" w:color="auto"/>
        <w:bottom w:val="none" w:sz="0" w:space="0" w:color="auto"/>
        <w:right w:val="none" w:sz="0" w:space="0" w:color="auto"/>
      </w:divBdr>
    </w:div>
    <w:div w:id="55669600">
      <w:bodyDiv w:val="1"/>
      <w:marLeft w:val="0"/>
      <w:marRight w:val="0"/>
      <w:marTop w:val="0"/>
      <w:marBottom w:val="0"/>
      <w:divBdr>
        <w:top w:val="none" w:sz="0" w:space="0" w:color="auto"/>
        <w:left w:val="none" w:sz="0" w:space="0" w:color="auto"/>
        <w:bottom w:val="none" w:sz="0" w:space="0" w:color="auto"/>
        <w:right w:val="none" w:sz="0" w:space="0" w:color="auto"/>
      </w:divBdr>
      <w:divsChild>
        <w:div w:id="1917353603">
          <w:marLeft w:val="274"/>
          <w:marRight w:val="0"/>
          <w:marTop w:val="0"/>
          <w:marBottom w:val="0"/>
          <w:divBdr>
            <w:top w:val="none" w:sz="0" w:space="0" w:color="auto"/>
            <w:left w:val="none" w:sz="0" w:space="0" w:color="auto"/>
            <w:bottom w:val="none" w:sz="0" w:space="0" w:color="auto"/>
            <w:right w:val="none" w:sz="0" w:space="0" w:color="auto"/>
          </w:divBdr>
        </w:div>
      </w:divsChild>
    </w:div>
    <w:div w:id="116414255">
      <w:bodyDiv w:val="1"/>
      <w:marLeft w:val="0"/>
      <w:marRight w:val="0"/>
      <w:marTop w:val="0"/>
      <w:marBottom w:val="0"/>
      <w:divBdr>
        <w:top w:val="none" w:sz="0" w:space="0" w:color="auto"/>
        <w:left w:val="none" w:sz="0" w:space="0" w:color="auto"/>
        <w:bottom w:val="none" w:sz="0" w:space="0" w:color="auto"/>
        <w:right w:val="none" w:sz="0" w:space="0" w:color="auto"/>
      </w:divBdr>
    </w:div>
    <w:div w:id="130364586">
      <w:bodyDiv w:val="1"/>
      <w:marLeft w:val="0"/>
      <w:marRight w:val="0"/>
      <w:marTop w:val="0"/>
      <w:marBottom w:val="0"/>
      <w:divBdr>
        <w:top w:val="none" w:sz="0" w:space="0" w:color="auto"/>
        <w:left w:val="none" w:sz="0" w:space="0" w:color="auto"/>
        <w:bottom w:val="none" w:sz="0" w:space="0" w:color="auto"/>
        <w:right w:val="none" w:sz="0" w:space="0" w:color="auto"/>
      </w:divBdr>
    </w:div>
    <w:div w:id="173152644">
      <w:bodyDiv w:val="1"/>
      <w:marLeft w:val="0"/>
      <w:marRight w:val="0"/>
      <w:marTop w:val="0"/>
      <w:marBottom w:val="0"/>
      <w:divBdr>
        <w:top w:val="none" w:sz="0" w:space="0" w:color="auto"/>
        <w:left w:val="none" w:sz="0" w:space="0" w:color="auto"/>
        <w:bottom w:val="none" w:sz="0" w:space="0" w:color="auto"/>
        <w:right w:val="none" w:sz="0" w:space="0" w:color="auto"/>
      </w:divBdr>
    </w:div>
    <w:div w:id="175072176">
      <w:bodyDiv w:val="1"/>
      <w:marLeft w:val="0"/>
      <w:marRight w:val="0"/>
      <w:marTop w:val="0"/>
      <w:marBottom w:val="0"/>
      <w:divBdr>
        <w:top w:val="none" w:sz="0" w:space="0" w:color="auto"/>
        <w:left w:val="none" w:sz="0" w:space="0" w:color="auto"/>
        <w:bottom w:val="none" w:sz="0" w:space="0" w:color="auto"/>
        <w:right w:val="none" w:sz="0" w:space="0" w:color="auto"/>
      </w:divBdr>
    </w:div>
    <w:div w:id="257952616">
      <w:bodyDiv w:val="1"/>
      <w:marLeft w:val="0"/>
      <w:marRight w:val="0"/>
      <w:marTop w:val="0"/>
      <w:marBottom w:val="0"/>
      <w:divBdr>
        <w:top w:val="none" w:sz="0" w:space="0" w:color="auto"/>
        <w:left w:val="none" w:sz="0" w:space="0" w:color="auto"/>
        <w:bottom w:val="none" w:sz="0" w:space="0" w:color="auto"/>
        <w:right w:val="none" w:sz="0" w:space="0" w:color="auto"/>
      </w:divBdr>
    </w:div>
    <w:div w:id="302466209">
      <w:bodyDiv w:val="1"/>
      <w:marLeft w:val="0"/>
      <w:marRight w:val="0"/>
      <w:marTop w:val="0"/>
      <w:marBottom w:val="0"/>
      <w:divBdr>
        <w:top w:val="none" w:sz="0" w:space="0" w:color="auto"/>
        <w:left w:val="none" w:sz="0" w:space="0" w:color="auto"/>
        <w:bottom w:val="none" w:sz="0" w:space="0" w:color="auto"/>
        <w:right w:val="none" w:sz="0" w:space="0" w:color="auto"/>
      </w:divBdr>
    </w:div>
    <w:div w:id="308903047">
      <w:bodyDiv w:val="1"/>
      <w:marLeft w:val="0"/>
      <w:marRight w:val="0"/>
      <w:marTop w:val="0"/>
      <w:marBottom w:val="0"/>
      <w:divBdr>
        <w:top w:val="none" w:sz="0" w:space="0" w:color="auto"/>
        <w:left w:val="none" w:sz="0" w:space="0" w:color="auto"/>
        <w:bottom w:val="none" w:sz="0" w:space="0" w:color="auto"/>
        <w:right w:val="none" w:sz="0" w:space="0" w:color="auto"/>
      </w:divBdr>
    </w:div>
    <w:div w:id="315256980">
      <w:bodyDiv w:val="1"/>
      <w:marLeft w:val="0"/>
      <w:marRight w:val="0"/>
      <w:marTop w:val="0"/>
      <w:marBottom w:val="0"/>
      <w:divBdr>
        <w:top w:val="none" w:sz="0" w:space="0" w:color="auto"/>
        <w:left w:val="none" w:sz="0" w:space="0" w:color="auto"/>
        <w:bottom w:val="none" w:sz="0" w:space="0" w:color="auto"/>
        <w:right w:val="none" w:sz="0" w:space="0" w:color="auto"/>
      </w:divBdr>
    </w:div>
    <w:div w:id="320741351">
      <w:bodyDiv w:val="1"/>
      <w:marLeft w:val="0"/>
      <w:marRight w:val="0"/>
      <w:marTop w:val="0"/>
      <w:marBottom w:val="0"/>
      <w:divBdr>
        <w:top w:val="none" w:sz="0" w:space="0" w:color="auto"/>
        <w:left w:val="none" w:sz="0" w:space="0" w:color="auto"/>
        <w:bottom w:val="none" w:sz="0" w:space="0" w:color="auto"/>
        <w:right w:val="none" w:sz="0" w:space="0" w:color="auto"/>
      </w:divBdr>
      <w:divsChild>
        <w:div w:id="1867480006">
          <w:marLeft w:val="274"/>
          <w:marRight w:val="0"/>
          <w:marTop w:val="0"/>
          <w:marBottom w:val="0"/>
          <w:divBdr>
            <w:top w:val="none" w:sz="0" w:space="0" w:color="auto"/>
            <w:left w:val="none" w:sz="0" w:space="0" w:color="auto"/>
            <w:bottom w:val="none" w:sz="0" w:space="0" w:color="auto"/>
            <w:right w:val="none" w:sz="0" w:space="0" w:color="auto"/>
          </w:divBdr>
        </w:div>
      </w:divsChild>
    </w:div>
    <w:div w:id="353071804">
      <w:bodyDiv w:val="1"/>
      <w:marLeft w:val="0"/>
      <w:marRight w:val="0"/>
      <w:marTop w:val="0"/>
      <w:marBottom w:val="0"/>
      <w:divBdr>
        <w:top w:val="none" w:sz="0" w:space="0" w:color="auto"/>
        <w:left w:val="none" w:sz="0" w:space="0" w:color="auto"/>
        <w:bottom w:val="none" w:sz="0" w:space="0" w:color="auto"/>
        <w:right w:val="none" w:sz="0" w:space="0" w:color="auto"/>
      </w:divBdr>
    </w:div>
    <w:div w:id="416442266">
      <w:bodyDiv w:val="1"/>
      <w:marLeft w:val="0"/>
      <w:marRight w:val="0"/>
      <w:marTop w:val="0"/>
      <w:marBottom w:val="0"/>
      <w:divBdr>
        <w:top w:val="none" w:sz="0" w:space="0" w:color="auto"/>
        <w:left w:val="none" w:sz="0" w:space="0" w:color="auto"/>
        <w:bottom w:val="none" w:sz="0" w:space="0" w:color="auto"/>
        <w:right w:val="none" w:sz="0" w:space="0" w:color="auto"/>
      </w:divBdr>
      <w:divsChild>
        <w:div w:id="458189238">
          <w:marLeft w:val="446"/>
          <w:marRight w:val="0"/>
          <w:marTop w:val="0"/>
          <w:marBottom w:val="0"/>
          <w:divBdr>
            <w:top w:val="none" w:sz="0" w:space="0" w:color="auto"/>
            <w:left w:val="none" w:sz="0" w:space="0" w:color="auto"/>
            <w:bottom w:val="none" w:sz="0" w:space="0" w:color="auto"/>
            <w:right w:val="none" w:sz="0" w:space="0" w:color="auto"/>
          </w:divBdr>
        </w:div>
      </w:divsChild>
    </w:div>
    <w:div w:id="500707565">
      <w:bodyDiv w:val="1"/>
      <w:marLeft w:val="0"/>
      <w:marRight w:val="0"/>
      <w:marTop w:val="0"/>
      <w:marBottom w:val="0"/>
      <w:divBdr>
        <w:top w:val="none" w:sz="0" w:space="0" w:color="auto"/>
        <w:left w:val="none" w:sz="0" w:space="0" w:color="auto"/>
        <w:bottom w:val="none" w:sz="0" w:space="0" w:color="auto"/>
        <w:right w:val="none" w:sz="0" w:space="0" w:color="auto"/>
      </w:divBdr>
    </w:div>
    <w:div w:id="591549065">
      <w:bodyDiv w:val="1"/>
      <w:marLeft w:val="0"/>
      <w:marRight w:val="0"/>
      <w:marTop w:val="0"/>
      <w:marBottom w:val="0"/>
      <w:divBdr>
        <w:top w:val="none" w:sz="0" w:space="0" w:color="auto"/>
        <w:left w:val="none" w:sz="0" w:space="0" w:color="auto"/>
        <w:bottom w:val="none" w:sz="0" w:space="0" w:color="auto"/>
        <w:right w:val="none" w:sz="0" w:space="0" w:color="auto"/>
      </w:divBdr>
    </w:div>
    <w:div w:id="644435818">
      <w:bodyDiv w:val="1"/>
      <w:marLeft w:val="0"/>
      <w:marRight w:val="0"/>
      <w:marTop w:val="0"/>
      <w:marBottom w:val="0"/>
      <w:divBdr>
        <w:top w:val="none" w:sz="0" w:space="0" w:color="auto"/>
        <w:left w:val="none" w:sz="0" w:space="0" w:color="auto"/>
        <w:bottom w:val="none" w:sz="0" w:space="0" w:color="auto"/>
        <w:right w:val="none" w:sz="0" w:space="0" w:color="auto"/>
      </w:divBdr>
    </w:div>
    <w:div w:id="650523899">
      <w:bodyDiv w:val="1"/>
      <w:marLeft w:val="0"/>
      <w:marRight w:val="0"/>
      <w:marTop w:val="0"/>
      <w:marBottom w:val="0"/>
      <w:divBdr>
        <w:top w:val="none" w:sz="0" w:space="0" w:color="auto"/>
        <w:left w:val="none" w:sz="0" w:space="0" w:color="auto"/>
        <w:bottom w:val="none" w:sz="0" w:space="0" w:color="auto"/>
        <w:right w:val="none" w:sz="0" w:space="0" w:color="auto"/>
      </w:divBdr>
    </w:div>
    <w:div w:id="676077479">
      <w:bodyDiv w:val="1"/>
      <w:marLeft w:val="0"/>
      <w:marRight w:val="0"/>
      <w:marTop w:val="0"/>
      <w:marBottom w:val="0"/>
      <w:divBdr>
        <w:top w:val="none" w:sz="0" w:space="0" w:color="auto"/>
        <w:left w:val="none" w:sz="0" w:space="0" w:color="auto"/>
        <w:bottom w:val="none" w:sz="0" w:space="0" w:color="auto"/>
        <w:right w:val="none" w:sz="0" w:space="0" w:color="auto"/>
      </w:divBdr>
    </w:div>
    <w:div w:id="681784825">
      <w:bodyDiv w:val="1"/>
      <w:marLeft w:val="0"/>
      <w:marRight w:val="0"/>
      <w:marTop w:val="0"/>
      <w:marBottom w:val="0"/>
      <w:divBdr>
        <w:top w:val="none" w:sz="0" w:space="0" w:color="auto"/>
        <w:left w:val="none" w:sz="0" w:space="0" w:color="auto"/>
        <w:bottom w:val="none" w:sz="0" w:space="0" w:color="auto"/>
        <w:right w:val="none" w:sz="0" w:space="0" w:color="auto"/>
      </w:divBdr>
    </w:div>
    <w:div w:id="735471140">
      <w:bodyDiv w:val="1"/>
      <w:marLeft w:val="0"/>
      <w:marRight w:val="0"/>
      <w:marTop w:val="0"/>
      <w:marBottom w:val="0"/>
      <w:divBdr>
        <w:top w:val="none" w:sz="0" w:space="0" w:color="auto"/>
        <w:left w:val="none" w:sz="0" w:space="0" w:color="auto"/>
        <w:bottom w:val="none" w:sz="0" w:space="0" w:color="auto"/>
        <w:right w:val="none" w:sz="0" w:space="0" w:color="auto"/>
      </w:divBdr>
      <w:divsChild>
        <w:div w:id="653295182">
          <w:marLeft w:val="274"/>
          <w:marRight w:val="0"/>
          <w:marTop w:val="0"/>
          <w:marBottom w:val="0"/>
          <w:divBdr>
            <w:top w:val="none" w:sz="0" w:space="0" w:color="auto"/>
            <w:left w:val="none" w:sz="0" w:space="0" w:color="auto"/>
            <w:bottom w:val="none" w:sz="0" w:space="0" w:color="auto"/>
            <w:right w:val="none" w:sz="0" w:space="0" w:color="auto"/>
          </w:divBdr>
        </w:div>
      </w:divsChild>
    </w:div>
    <w:div w:id="775177992">
      <w:bodyDiv w:val="1"/>
      <w:marLeft w:val="0"/>
      <w:marRight w:val="0"/>
      <w:marTop w:val="0"/>
      <w:marBottom w:val="0"/>
      <w:divBdr>
        <w:top w:val="none" w:sz="0" w:space="0" w:color="auto"/>
        <w:left w:val="none" w:sz="0" w:space="0" w:color="auto"/>
        <w:bottom w:val="none" w:sz="0" w:space="0" w:color="auto"/>
        <w:right w:val="none" w:sz="0" w:space="0" w:color="auto"/>
      </w:divBdr>
    </w:div>
    <w:div w:id="801927342">
      <w:bodyDiv w:val="1"/>
      <w:marLeft w:val="0"/>
      <w:marRight w:val="0"/>
      <w:marTop w:val="0"/>
      <w:marBottom w:val="0"/>
      <w:divBdr>
        <w:top w:val="none" w:sz="0" w:space="0" w:color="auto"/>
        <w:left w:val="none" w:sz="0" w:space="0" w:color="auto"/>
        <w:bottom w:val="none" w:sz="0" w:space="0" w:color="auto"/>
        <w:right w:val="none" w:sz="0" w:space="0" w:color="auto"/>
      </w:divBdr>
    </w:div>
    <w:div w:id="841972860">
      <w:bodyDiv w:val="1"/>
      <w:marLeft w:val="0"/>
      <w:marRight w:val="0"/>
      <w:marTop w:val="0"/>
      <w:marBottom w:val="0"/>
      <w:divBdr>
        <w:top w:val="none" w:sz="0" w:space="0" w:color="auto"/>
        <w:left w:val="none" w:sz="0" w:space="0" w:color="auto"/>
        <w:bottom w:val="none" w:sz="0" w:space="0" w:color="auto"/>
        <w:right w:val="none" w:sz="0" w:space="0" w:color="auto"/>
      </w:divBdr>
      <w:divsChild>
        <w:div w:id="377046983">
          <w:marLeft w:val="446"/>
          <w:marRight w:val="0"/>
          <w:marTop w:val="0"/>
          <w:marBottom w:val="0"/>
          <w:divBdr>
            <w:top w:val="none" w:sz="0" w:space="0" w:color="auto"/>
            <w:left w:val="none" w:sz="0" w:space="0" w:color="auto"/>
            <w:bottom w:val="none" w:sz="0" w:space="0" w:color="auto"/>
            <w:right w:val="none" w:sz="0" w:space="0" w:color="auto"/>
          </w:divBdr>
        </w:div>
        <w:div w:id="876045137">
          <w:marLeft w:val="446"/>
          <w:marRight w:val="0"/>
          <w:marTop w:val="0"/>
          <w:marBottom w:val="0"/>
          <w:divBdr>
            <w:top w:val="none" w:sz="0" w:space="0" w:color="auto"/>
            <w:left w:val="none" w:sz="0" w:space="0" w:color="auto"/>
            <w:bottom w:val="none" w:sz="0" w:space="0" w:color="auto"/>
            <w:right w:val="none" w:sz="0" w:space="0" w:color="auto"/>
          </w:divBdr>
        </w:div>
        <w:div w:id="1118719276">
          <w:marLeft w:val="446"/>
          <w:marRight w:val="0"/>
          <w:marTop w:val="0"/>
          <w:marBottom w:val="0"/>
          <w:divBdr>
            <w:top w:val="none" w:sz="0" w:space="0" w:color="auto"/>
            <w:left w:val="none" w:sz="0" w:space="0" w:color="auto"/>
            <w:bottom w:val="none" w:sz="0" w:space="0" w:color="auto"/>
            <w:right w:val="none" w:sz="0" w:space="0" w:color="auto"/>
          </w:divBdr>
        </w:div>
      </w:divsChild>
    </w:div>
    <w:div w:id="877619224">
      <w:bodyDiv w:val="1"/>
      <w:marLeft w:val="0"/>
      <w:marRight w:val="0"/>
      <w:marTop w:val="0"/>
      <w:marBottom w:val="0"/>
      <w:divBdr>
        <w:top w:val="none" w:sz="0" w:space="0" w:color="auto"/>
        <w:left w:val="none" w:sz="0" w:space="0" w:color="auto"/>
        <w:bottom w:val="none" w:sz="0" w:space="0" w:color="auto"/>
        <w:right w:val="none" w:sz="0" w:space="0" w:color="auto"/>
      </w:divBdr>
    </w:div>
    <w:div w:id="933635932">
      <w:bodyDiv w:val="1"/>
      <w:marLeft w:val="0"/>
      <w:marRight w:val="0"/>
      <w:marTop w:val="0"/>
      <w:marBottom w:val="0"/>
      <w:divBdr>
        <w:top w:val="none" w:sz="0" w:space="0" w:color="auto"/>
        <w:left w:val="none" w:sz="0" w:space="0" w:color="auto"/>
        <w:bottom w:val="none" w:sz="0" w:space="0" w:color="auto"/>
        <w:right w:val="none" w:sz="0" w:space="0" w:color="auto"/>
      </w:divBdr>
    </w:div>
    <w:div w:id="992029028">
      <w:bodyDiv w:val="1"/>
      <w:marLeft w:val="0"/>
      <w:marRight w:val="0"/>
      <w:marTop w:val="0"/>
      <w:marBottom w:val="0"/>
      <w:divBdr>
        <w:top w:val="none" w:sz="0" w:space="0" w:color="auto"/>
        <w:left w:val="none" w:sz="0" w:space="0" w:color="auto"/>
        <w:bottom w:val="none" w:sz="0" w:space="0" w:color="auto"/>
        <w:right w:val="none" w:sz="0" w:space="0" w:color="auto"/>
      </w:divBdr>
    </w:div>
    <w:div w:id="993677662">
      <w:bodyDiv w:val="1"/>
      <w:marLeft w:val="0"/>
      <w:marRight w:val="0"/>
      <w:marTop w:val="0"/>
      <w:marBottom w:val="0"/>
      <w:divBdr>
        <w:top w:val="none" w:sz="0" w:space="0" w:color="auto"/>
        <w:left w:val="none" w:sz="0" w:space="0" w:color="auto"/>
        <w:bottom w:val="none" w:sz="0" w:space="0" w:color="auto"/>
        <w:right w:val="none" w:sz="0" w:space="0" w:color="auto"/>
      </w:divBdr>
      <w:divsChild>
        <w:div w:id="265965902">
          <w:marLeft w:val="274"/>
          <w:marRight w:val="0"/>
          <w:marTop w:val="0"/>
          <w:marBottom w:val="0"/>
          <w:divBdr>
            <w:top w:val="none" w:sz="0" w:space="0" w:color="auto"/>
            <w:left w:val="none" w:sz="0" w:space="0" w:color="auto"/>
            <w:bottom w:val="none" w:sz="0" w:space="0" w:color="auto"/>
            <w:right w:val="none" w:sz="0" w:space="0" w:color="auto"/>
          </w:divBdr>
        </w:div>
      </w:divsChild>
    </w:div>
    <w:div w:id="1029187375">
      <w:bodyDiv w:val="1"/>
      <w:marLeft w:val="0"/>
      <w:marRight w:val="0"/>
      <w:marTop w:val="0"/>
      <w:marBottom w:val="0"/>
      <w:divBdr>
        <w:top w:val="none" w:sz="0" w:space="0" w:color="auto"/>
        <w:left w:val="none" w:sz="0" w:space="0" w:color="auto"/>
        <w:bottom w:val="none" w:sz="0" w:space="0" w:color="auto"/>
        <w:right w:val="none" w:sz="0" w:space="0" w:color="auto"/>
      </w:divBdr>
      <w:divsChild>
        <w:div w:id="1975257067">
          <w:marLeft w:val="274"/>
          <w:marRight w:val="0"/>
          <w:marTop w:val="0"/>
          <w:marBottom w:val="0"/>
          <w:divBdr>
            <w:top w:val="none" w:sz="0" w:space="0" w:color="auto"/>
            <w:left w:val="none" w:sz="0" w:space="0" w:color="auto"/>
            <w:bottom w:val="none" w:sz="0" w:space="0" w:color="auto"/>
            <w:right w:val="none" w:sz="0" w:space="0" w:color="auto"/>
          </w:divBdr>
        </w:div>
      </w:divsChild>
    </w:div>
    <w:div w:id="1059473402">
      <w:bodyDiv w:val="1"/>
      <w:marLeft w:val="0"/>
      <w:marRight w:val="0"/>
      <w:marTop w:val="0"/>
      <w:marBottom w:val="0"/>
      <w:divBdr>
        <w:top w:val="none" w:sz="0" w:space="0" w:color="auto"/>
        <w:left w:val="none" w:sz="0" w:space="0" w:color="auto"/>
        <w:bottom w:val="none" w:sz="0" w:space="0" w:color="auto"/>
        <w:right w:val="none" w:sz="0" w:space="0" w:color="auto"/>
      </w:divBdr>
    </w:div>
    <w:div w:id="1164515761">
      <w:bodyDiv w:val="1"/>
      <w:marLeft w:val="0"/>
      <w:marRight w:val="0"/>
      <w:marTop w:val="0"/>
      <w:marBottom w:val="0"/>
      <w:divBdr>
        <w:top w:val="none" w:sz="0" w:space="0" w:color="auto"/>
        <w:left w:val="none" w:sz="0" w:space="0" w:color="auto"/>
        <w:bottom w:val="none" w:sz="0" w:space="0" w:color="auto"/>
        <w:right w:val="none" w:sz="0" w:space="0" w:color="auto"/>
      </w:divBdr>
    </w:div>
    <w:div w:id="1267736500">
      <w:bodyDiv w:val="1"/>
      <w:marLeft w:val="0"/>
      <w:marRight w:val="0"/>
      <w:marTop w:val="0"/>
      <w:marBottom w:val="0"/>
      <w:divBdr>
        <w:top w:val="none" w:sz="0" w:space="0" w:color="auto"/>
        <w:left w:val="none" w:sz="0" w:space="0" w:color="auto"/>
        <w:bottom w:val="none" w:sz="0" w:space="0" w:color="auto"/>
        <w:right w:val="none" w:sz="0" w:space="0" w:color="auto"/>
      </w:divBdr>
      <w:divsChild>
        <w:div w:id="1892885378">
          <w:marLeft w:val="274"/>
          <w:marRight w:val="0"/>
          <w:marTop w:val="0"/>
          <w:marBottom w:val="0"/>
          <w:divBdr>
            <w:top w:val="none" w:sz="0" w:space="0" w:color="auto"/>
            <w:left w:val="none" w:sz="0" w:space="0" w:color="auto"/>
            <w:bottom w:val="none" w:sz="0" w:space="0" w:color="auto"/>
            <w:right w:val="none" w:sz="0" w:space="0" w:color="auto"/>
          </w:divBdr>
        </w:div>
      </w:divsChild>
    </w:div>
    <w:div w:id="1283538528">
      <w:bodyDiv w:val="1"/>
      <w:marLeft w:val="0"/>
      <w:marRight w:val="0"/>
      <w:marTop w:val="0"/>
      <w:marBottom w:val="0"/>
      <w:divBdr>
        <w:top w:val="none" w:sz="0" w:space="0" w:color="auto"/>
        <w:left w:val="none" w:sz="0" w:space="0" w:color="auto"/>
        <w:bottom w:val="none" w:sz="0" w:space="0" w:color="auto"/>
        <w:right w:val="none" w:sz="0" w:space="0" w:color="auto"/>
      </w:divBdr>
    </w:div>
    <w:div w:id="1305544005">
      <w:bodyDiv w:val="1"/>
      <w:marLeft w:val="0"/>
      <w:marRight w:val="0"/>
      <w:marTop w:val="0"/>
      <w:marBottom w:val="0"/>
      <w:divBdr>
        <w:top w:val="none" w:sz="0" w:space="0" w:color="auto"/>
        <w:left w:val="none" w:sz="0" w:space="0" w:color="auto"/>
        <w:bottom w:val="none" w:sz="0" w:space="0" w:color="auto"/>
        <w:right w:val="none" w:sz="0" w:space="0" w:color="auto"/>
      </w:divBdr>
      <w:divsChild>
        <w:div w:id="1496215985">
          <w:marLeft w:val="446"/>
          <w:marRight w:val="0"/>
          <w:marTop w:val="0"/>
          <w:marBottom w:val="0"/>
          <w:divBdr>
            <w:top w:val="none" w:sz="0" w:space="0" w:color="auto"/>
            <w:left w:val="none" w:sz="0" w:space="0" w:color="auto"/>
            <w:bottom w:val="none" w:sz="0" w:space="0" w:color="auto"/>
            <w:right w:val="none" w:sz="0" w:space="0" w:color="auto"/>
          </w:divBdr>
        </w:div>
      </w:divsChild>
    </w:div>
    <w:div w:id="1307394248">
      <w:bodyDiv w:val="1"/>
      <w:marLeft w:val="0"/>
      <w:marRight w:val="0"/>
      <w:marTop w:val="0"/>
      <w:marBottom w:val="0"/>
      <w:divBdr>
        <w:top w:val="none" w:sz="0" w:space="0" w:color="auto"/>
        <w:left w:val="none" w:sz="0" w:space="0" w:color="auto"/>
        <w:bottom w:val="none" w:sz="0" w:space="0" w:color="auto"/>
        <w:right w:val="none" w:sz="0" w:space="0" w:color="auto"/>
      </w:divBdr>
      <w:divsChild>
        <w:div w:id="1388648418">
          <w:marLeft w:val="446"/>
          <w:marRight w:val="0"/>
          <w:marTop w:val="0"/>
          <w:marBottom w:val="0"/>
          <w:divBdr>
            <w:top w:val="none" w:sz="0" w:space="0" w:color="auto"/>
            <w:left w:val="none" w:sz="0" w:space="0" w:color="auto"/>
            <w:bottom w:val="none" w:sz="0" w:space="0" w:color="auto"/>
            <w:right w:val="none" w:sz="0" w:space="0" w:color="auto"/>
          </w:divBdr>
        </w:div>
      </w:divsChild>
    </w:div>
    <w:div w:id="1344747859">
      <w:bodyDiv w:val="1"/>
      <w:marLeft w:val="0"/>
      <w:marRight w:val="0"/>
      <w:marTop w:val="0"/>
      <w:marBottom w:val="0"/>
      <w:divBdr>
        <w:top w:val="none" w:sz="0" w:space="0" w:color="auto"/>
        <w:left w:val="none" w:sz="0" w:space="0" w:color="auto"/>
        <w:bottom w:val="none" w:sz="0" w:space="0" w:color="auto"/>
        <w:right w:val="none" w:sz="0" w:space="0" w:color="auto"/>
      </w:divBdr>
    </w:div>
    <w:div w:id="1356275886">
      <w:bodyDiv w:val="1"/>
      <w:marLeft w:val="0"/>
      <w:marRight w:val="0"/>
      <w:marTop w:val="0"/>
      <w:marBottom w:val="0"/>
      <w:divBdr>
        <w:top w:val="none" w:sz="0" w:space="0" w:color="auto"/>
        <w:left w:val="none" w:sz="0" w:space="0" w:color="auto"/>
        <w:bottom w:val="none" w:sz="0" w:space="0" w:color="auto"/>
        <w:right w:val="none" w:sz="0" w:space="0" w:color="auto"/>
      </w:divBdr>
    </w:div>
    <w:div w:id="1359623847">
      <w:bodyDiv w:val="1"/>
      <w:marLeft w:val="0"/>
      <w:marRight w:val="0"/>
      <w:marTop w:val="0"/>
      <w:marBottom w:val="0"/>
      <w:divBdr>
        <w:top w:val="none" w:sz="0" w:space="0" w:color="auto"/>
        <w:left w:val="none" w:sz="0" w:space="0" w:color="auto"/>
        <w:bottom w:val="none" w:sz="0" w:space="0" w:color="auto"/>
        <w:right w:val="none" w:sz="0" w:space="0" w:color="auto"/>
      </w:divBdr>
    </w:div>
    <w:div w:id="1402483809">
      <w:bodyDiv w:val="1"/>
      <w:marLeft w:val="0"/>
      <w:marRight w:val="0"/>
      <w:marTop w:val="0"/>
      <w:marBottom w:val="0"/>
      <w:divBdr>
        <w:top w:val="none" w:sz="0" w:space="0" w:color="auto"/>
        <w:left w:val="none" w:sz="0" w:space="0" w:color="auto"/>
        <w:bottom w:val="none" w:sz="0" w:space="0" w:color="auto"/>
        <w:right w:val="none" w:sz="0" w:space="0" w:color="auto"/>
      </w:divBdr>
    </w:div>
    <w:div w:id="1508062112">
      <w:bodyDiv w:val="1"/>
      <w:marLeft w:val="0"/>
      <w:marRight w:val="0"/>
      <w:marTop w:val="0"/>
      <w:marBottom w:val="0"/>
      <w:divBdr>
        <w:top w:val="none" w:sz="0" w:space="0" w:color="auto"/>
        <w:left w:val="none" w:sz="0" w:space="0" w:color="auto"/>
        <w:bottom w:val="none" w:sz="0" w:space="0" w:color="auto"/>
        <w:right w:val="none" w:sz="0" w:space="0" w:color="auto"/>
      </w:divBdr>
      <w:divsChild>
        <w:div w:id="540635046">
          <w:marLeft w:val="446"/>
          <w:marRight w:val="0"/>
          <w:marTop w:val="0"/>
          <w:marBottom w:val="0"/>
          <w:divBdr>
            <w:top w:val="none" w:sz="0" w:space="0" w:color="auto"/>
            <w:left w:val="none" w:sz="0" w:space="0" w:color="auto"/>
            <w:bottom w:val="none" w:sz="0" w:space="0" w:color="auto"/>
            <w:right w:val="none" w:sz="0" w:space="0" w:color="auto"/>
          </w:divBdr>
        </w:div>
      </w:divsChild>
    </w:div>
    <w:div w:id="1540894807">
      <w:bodyDiv w:val="1"/>
      <w:marLeft w:val="0"/>
      <w:marRight w:val="0"/>
      <w:marTop w:val="0"/>
      <w:marBottom w:val="0"/>
      <w:divBdr>
        <w:top w:val="none" w:sz="0" w:space="0" w:color="auto"/>
        <w:left w:val="none" w:sz="0" w:space="0" w:color="auto"/>
        <w:bottom w:val="none" w:sz="0" w:space="0" w:color="auto"/>
        <w:right w:val="none" w:sz="0" w:space="0" w:color="auto"/>
      </w:divBdr>
    </w:div>
    <w:div w:id="1569150589">
      <w:bodyDiv w:val="1"/>
      <w:marLeft w:val="0"/>
      <w:marRight w:val="0"/>
      <w:marTop w:val="0"/>
      <w:marBottom w:val="0"/>
      <w:divBdr>
        <w:top w:val="none" w:sz="0" w:space="0" w:color="auto"/>
        <w:left w:val="none" w:sz="0" w:space="0" w:color="auto"/>
        <w:bottom w:val="none" w:sz="0" w:space="0" w:color="auto"/>
        <w:right w:val="none" w:sz="0" w:space="0" w:color="auto"/>
      </w:divBdr>
    </w:div>
    <w:div w:id="1571844428">
      <w:bodyDiv w:val="1"/>
      <w:marLeft w:val="0"/>
      <w:marRight w:val="0"/>
      <w:marTop w:val="0"/>
      <w:marBottom w:val="0"/>
      <w:divBdr>
        <w:top w:val="none" w:sz="0" w:space="0" w:color="auto"/>
        <w:left w:val="none" w:sz="0" w:space="0" w:color="auto"/>
        <w:bottom w:val="none" w:sz="0" w:space="0" w:color="auto"/>
        <w:right w:val="none" w:sz="0" w:space="0" w:color="auto"/>
      </w:divBdr>
    </w:div>
    <w:div w:id="1599289440">
      <w:bodyDiv w:val="1"/>
      <w:marLeft w:val="0"/>
      <w:marRight w:val="0"/>
      <w:marTop w:val="0"/>
      <w:marBottom w:val="0"/>
      <w:divBdr>
        <w:top w:val="none" w:sz="0" w:space="0" w:color="auto"/>
        <w:left w:val="none" w:sz="0" w:space="0" w:color="auto"/>
        <w:bottom w:val="none" w:sz="0" w:space="0" w:color="auto"/>
        <w:right w:val="none" w:sz="0" w:space="0" w:color="auto"/>
      </w:divBdr>
    </w:div>
    <w:div w:id="1828206636">
      <w:bodyDiv w:val="1"/>
      <w:marLeft w:val="0"/>
      <w:marRight w:val="0"/>
      <w:marTop w:val="0"/>
      <w:marBottom w:val="0"/>
      <w:divBdr>
        <w:top w:val="none" w:sz="0" w:space="0" w:color="auto"/>
        <w:left w:val="none" w:sz="0" w:space="0" w:color="auto"/>
        <w:bottom w:val="none" w:sz="0" w:space="0" w:color="auto"/>
        <w:right w:val="none" w:sz="0" w:space="0" w:color="auto"/>
      </w:divBdr>
      <w:divsChild>
        <w:div w:id="863902198">
          <w:marLeft w:val="446"/>
          <w:marRight w:val="0"/>
          <w:marTop w:val="0"/>
          <w:marBottom w:val="0"/>
          <w:divBdr>
            <w:top w:val="none" w:sz="0" w:space="0" w:color="auto"/>
            <w:left w:val="none" w:sz="0" w:space="0" w:color="auto"/>
            <w:bottom w:val="none" w:sz="0" w:space="0" w:color="auto"/>
            <w:right w:val="none" w:sz="0" w:space="0" w:color="auto"/>
          </w:divBdr>
        </w:div>
        <w:div w:id="1816989181">
          <w:marLeft w:val="446"/>
          <w:marRight w:val="0"/>
          <w:marTop w:val="200"/>
          <w:marBottom w:val="0"/>
          <w:divBdr>
            <w:top w:val="none" w:sz="0" w:space="0" w:color="auto"/>
            <w:left w:val="none" w:sz="0" w:space="0" w:color="auto"/>
            <w:bottom w:val="none" w:sz="0" w:space="0" w:color="auto"/>
            <w:right w:val="none" w:sz="0" w:space="0" w:color="auto"/>
          </w:divBdr>
        </w:div>
        <w:div w:id="1916620832">
          <w:marLeft w:val="446"/>
          <w:marRight w:val="0"/>
          <w:marTop w:val="200"/>
          <w:marBottom w:val="0"/>
          <w:divBdr>
            <w:top w:val="none" w:sz="0" w:space="0" w:color="auto"/>
            <w:left w:val="none" w:sz="0" w:space="0" w:color="auto"/>
            <w:bottom w:val="none" w:sz="0" w:space="0" w:color="auto"/>
            <w:right w:val="none" w:sz="0" w:space="0" w:color="auto"/>
          </w:divBdr>
        </w:div>
      </w:divsChild>
    </w:div>
    <w:div w:id="1843661051">
      <w:bodyDiv w:val="1"/>
      <w:marLeft w:val="0"/>
      <w:marRight w:val="0"/>
      <w:marTop w:val="0"/>
      <w:marBottom w:val="0"/>
      <w:divBdr>
        <w:top w:val="none" w:sz="0" w:space="0" w:color="auto"/>
        <w:left w:val="none" w:sz="0" w:space="0" w:color="auto"/>
        <w:bottom w:val="none" w:sz="0" w:space="0" w:color="auto"/>
        <w:right w:val="none" w:sz="0" w:space="0" w:color="auto"/>
      </w:divBdr>
    </w:div>
    <w:div w:id="1857645563">
      <w:bodyDiv w:val="1"/>
      <w:marLeft w:val="0"/>
      <w:marRight w:val="0"/>
      <w:marTop w:val="0"/>
      <w:marBottom w:val="0"/>
      <w:divBdr>
        <w:top w:val="none" w:sz="0" w:space="0" w:color="auto"/>
        <w:left w:val="none" w:sz="0" w:space="0" w:color="auto"/>
        <w:bottom w:val="none" w:sz="0" w:space="0" w:color="auto"/>
        <w:right w:val="none" w:sz="0" w:space="0" w:color="auto"/>
      </w:divBdr>
    </w:div>
    <w:div w:id="1991670876">
      <w:bodyDiv w:val="1"/>
      <w:marLeft w:val="0"/>
      <w:marRight w:val="0"/>
      <w:marTop w:val="0"/>
      <w:marBottom w:val="0"/>
      <w:divBdr>
        <w:top w:val="none" w:sz="0" w:space="0" w:color="auto"/>
        <w:left w:val="none" w:sz="0" w:space="0" w:color="auto"/>
        <w:bottom w:val="none" w:sz="0" w:space="0" w:color="auto"/>
        <w:right w:val="none" w:sz="0" w:space="0" w:color="auto"/>
      </w:divBdr>
    </w:div>
    <w:div w:id="1996955734">
      <w:bodyDiv w:val="1"/>
      <w:marLeft w:val="0"/>
      <w:marRight w:val="0"/>
      <w:marTop w:val="0"/>
      <w:marBottom w:val="0"/>
      <w:divBdr>
        <w:top w:val="none" w:sz="0" w:space="0" w:color="auto"/>
        <w:left w:val="none" w:sz="0" w:space="0" w:color="auto"/>
        <w:bottom w:val="none" w:sz="0" w:space="0" w:color="auto"/>
        <w:right w:val="none" w:sz="0" w:space="0" w:color="auto"/>
      </w:divBdr>
    </w:div>
    <w:div w:id="2107843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0A9ED-1B0D-4456-99D5-3D78AAAEA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1520</Words>
  <Characters>8669</Characters>
  <Application>Microsoft Office Word</Application>
  <DocSecurity>0</DocSecurity>
  <Lines>72</Lines>
  <Paragraphs>20</Paragraphs>
  <ScaleCrop>false</ScaleCrop>
  <Company>Chinese ORG</Company>
  <LinksUpToDate>false</LinksUpToDate>
  <CharactersWithSpaces>10169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hh</dc:creator>
  <cp:keywords/>
  <dc:description/>
  <cp:lastModifiedBy>杨舸</cp:lastModifiedBy>
  <cp:revision>2</cp:revision>
  <cp:lastPrinted>2015-12-22T02:58:00Z</cp:lastPrinted>
  <dcterms:created xsi:type="dcterms:W3CDTF">2021-07-27T02:57:00Z</dcterms:created>
  <dcterms:modified xsi:type="dcterms:W3CDTF">2021-07-27T02:57:00Z</dcterms:modified>
</cp:coreProperties>
</file>