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5C764" w14:textId="77777777" w:rsidR="004657B1" w:rsidRDefault="004657B1">
      <w:pPr>
        <w:jc w:val="center"/>
        <w:rPr>
          <w:b/>
          <w:color w:val="000000"/>
          <w:sz w:val="36"/>
          <w:szCs w:val="36"/>
        </w:rPr>
      </w:pPr>
    </w:p>
    <w:p w14:paraId="403F4A61" w14:textId="77777777" w:rsidR="004657B1" w:rsidRDefault="004657B1">
      <w:pPr>
        <w:jc w:val="center"/>
        <w:rPr>
          <w:b/>
          <w:color w:val="000000"/>
          <w:sz w:val="36"/>
          <w:szCs w:val="36"/>
        </w:rPr>
      </w:pPr>
    </w:p>
    <w:p w14:paraId="5715393D" w14:textId="77777777" w:rsidR="004657B1" w:rsidRDefault="004657B1">
      <w:pPr>
        <w:jc w:val="center"/>
        <w:rPr>
          <w:b/>
          <w:color w:val="000000"/>
          <w:sz w:val="36"/>
          <w:szCs w:val="36"/>
        </w:rPr>
      </w:pPr>
    </w:p>
    <w:p w14:paraId="6441B65E" w14:textId="77777777" w:rsidR="004657B1" w:rsidRDefault="002B6E6C">
      <w:pPr>
        <w:jc w:val="center"/>
        <w:rPr>
          <w:b/>
          <w:color w:val="000000"/>
          <w:sz w:val="36"/>
          <w:szCs w:val="36"/>
        </w:rPr>
      </w:pPr>
      <w:r>
        <w:rPr>
          <w:rFonts w:hint="eastAsia"/>
          <w:b/>
          <w:color w:val="000000"/>
          <w:sz w:val="36"/>
          <w:szCs w:val="36"/>
        </w:rPr>
        <w:t>深圳市地方标准</w:t>
      </w:r>
    </w:p>
    <w:p w14:paraId="47FE32DA" w14:textId="77777777" w:rsidR="004657B1" w:rsidRDefault="004657B1">
      <w:pPr>
        <w:spacing w:line="360" w:lineRule="auto"/>
        <w:jc w:val="center"/>
        <w:rPr>
          <w:rFonts w:ascii="黑体" w:eastAsia="黑体"/>
          <w:b/>
          <w:color w:val="000000"/>
          <w:sz w:val="48"/>
          <w:szCs w:val="48"/>
        </w:rPr>
      </w:pPr>
    </w:p>
    <w:p w14:paraId="7DF1B4F3" w14:textId="77777777" w:rsidR="004657B1" w:rsidRDefault="004657B1">
      <w:pPr>
        <w:spacing w:line="360" w:lineRule="auto"/>
        <w:jc w:val="center"/>
        <w:rPr>
          <w:rFonts w:ascii="黑体" w:eastAsia="黑体"/>
          <w:b/>
          <w:color w:val="000000"/>
          <w:sz w:val="48"/>
          <w:szCs w:val="48"/>
        </w:rPr>
      </w:pPr>
    </w:p>
    <w:p w14:paraId="3CB7D3BA" w14:textId="77777777" w:rsidR="004657B1" w:rsidRDefault="004657B1">
      <w:pPr>
        <w:spacing w:line="360" w:lineRule="auto"/>
        <w:jc w:val="center"/>
        <w:rPr>
          <w:rFonts w:ascii="黑体" w:eastAsia="黑体"/>
          <w:b/>
          <w:color w:val="000000"/>
          <w:sz w:val="48"/>
          <w:szCs w:val="48"/>
        </w:rPr>
      </w:pPr>
    </w:p>
    <w:p w14:paraId="73424D60" w14:textId="77777777" w:rsidR="004657B1" w:rsidRDefault="002B6E6C">
      <w:pPr>
        <w:jc w:val="center"/>
        <w:rPr>
          <w:rFonts w:ascii="宋体" w:hAnsi="宋体"/>
          <w:b/>
          <w:color w:val="000000"/>
          <w:sz w:val="44"/>
          <w:szCs w:val="44"/>
        </w:rPr>
      </w:pPr>
      <w:r>
        <w:rPr>
          <w:rFonts w:ascii="宋体" w:hAnsi="宋体" w:hint="eastAsia"/>
          <w:b/>
          <w:color w:val="000000"/>
          <w:sz w:val="44"/>
          <w:szCs w:val="44"/>
        </w:rPr>
        <w:t>智慧</w:t>
      </w:r>
      <w:r>
        <w:rPr>
          <w:rFonts w:ascii="宋体" w:hAnsi="宋体"/>
          <w:b/>
          <w:color w:val="000000"/>
          <w:sz w:val="44"/>
          <w:szCs w:val="44"/>
        </w:rPr>
        <w:t>停车</w:t>
      </w:r>
      <w:r>
        <w:rPr>
          <w:rFonts w:ascii="宋体" w:hAnsi="宋体" w:hint="eastAsia"/>
          <w:b/>
          <w:color w:val="000000"/>
          <w:sz w:val="44"/>
          <w:szCs w:val="44"/>
        </w:rPr>
        <w:t xml:space="preserve"> 路内信息联网技术要求</w:t>
      </w:r>
    </w:p>
    <w:p w14:paraId="519F4EAA" w14:textId="77777777" w:rsidR="004657B1" w:rsidRDefault="004657B1">
      <w:pPr>
        <w:jc w:val="center"/>
        <w:rPr>
          <w:rFonts w:eastAsia="黑体"/>
          <w:b/>
          <w:bCs/>
          <w:color w:val="000000"/>
          <w:sz w:val="28"/>
          <w:szCs w:val="20"/>
        </w:rPr>
      </w:pPr>
    </w:p>
    <w:p w14:paraId="6799B416" w14:textId="77777777" w:rsidR="004657B1" w:rsidRDefault="002B6E6C">
      <w:pPr>
        <w:jc w:val="center"/>
        <w:rPr>
          <w:b/>
          <w:color w:val="000000"/>
          <w:sz w:val="30"/>
          <w:szCs w:val="30"/>
        </w:rPr>
      </w:pPr>
      <w:r>
        <w:rPr>
          <w:rFonts w:hint="eastAsia"/>
          <w:b/>
          <w:color w:val="000000"/>
          <w:sz w:val="30"/>
          <w:szCs w:val="30"/>
        </w:rPr>
        <w:t>（征求</w:t>
      </w:r>
      <w:r>
        <w:rPr>
          <w:b/>
          <w:color w:val="000000"/>
          <w:sz w:val="30"/>
          <w:szCs w:val="30"/>
        </w:rPr>
        <w:t>意见</w:t>
      </w:r>
      <w:r>
        <w:rPr>
          <w:rFonts w:hint="eastAsia"/>
          <w:b/>
          <w:color w:val="000000"/>
          <w:sz w:val="30"/>
          <w:szCs w:val="30"/>
        </w:rPr>
        <w:t>稿）</w:t>
      </w:r>
    </w:p>
    <w:p w14:paraId="0E9E9227" w14:textId="77777777" w:rsidR="004657B1" w:rsidRDefault="004657B1">
      <w:pPr>
        <w:jc w:val="center"/>
        <w:rPr>
          <w:b/>
          <w:color w:val="000000"/>
          <w:sz w:val="30"/>
          <w:szCs w:val="30"/>
        </w:rPr>
      </w:pPr>
    </w:p>
    <w:p w14:paraId="745993B1" w14:textId="77777777" w:rsidR="004657B1" w:rsidRDefault="004657B1">
      <w:pPr>
        <w:jc w:val="center"/>
        <w:rPr>
          <w:b/>
          <w:color w:val="000000"/>
          <w:sz w:val="30"/>
          <w:szCs w:val="30"/>
        </w:rPr>
      </w:pPr>
    </w:p>
    <w:p w14:paraId="2B83EFFA" w14:textId="77777777" w:rsidR="004657B1" w:rsidRDefault="002B6E6C">
      <w:pPr>
        <w:jc w:val="center"/>
        <w:rPr>
          <w:b/>
          <w:color w:val="000000"/>
          <w:sz w:val="44"/>
          <w:szCs w:val="44"/>
        </w:rPr>
      </w:pPr>
      <w:r>
        <w:rPr>
          <w:rFonts w:hint="eastAsia"/>
          <w:b/>
          <w:color w:val="000000"/>
          <w:sz w:val="44"/>
          <w:szCs w:val="44"/>
        </w:rPr>
        <w:t>编</w:t>
      </w:r>
      <w:r>
        <w:rPr>
          <w:rFonts w:hint="eastAsia"/>
          <w:b/>
          <w:color w:val="000000"/>
          <w:sz w:val="44"/>
          <w:szCs w:val="44"/>
        </w:rPr>
        <w:t xml:space="preserve">  </w:t>
      </w:r>
      <w:r>
        <w:rPr>
          <w:rFonts w:hint="eastAsia"/>
          <w:b/>
          <w:color w:val="000000"/>
          <w:sz w:val="44"/>
          <w:szCs w:val="44"/>
        </w:rPr>
        <w:t>制</w:t>
      </w:r>
      <w:r>
        <w:rPr>
          <w:rFonts w:hint="eastAsia"/>
          <w:b/>
          <w:color w:val="000000"/>
          <w:sz w:val="44"/>
          <w:szCs w:val="44"/>
        </w:rPr>
        <w:t xml:space="preserve">  </w:t>
      </w:r>
      <w:r>
        <w:rPr>
          <w:rFonts w:hint="eastAsia"/>
          <w:b/>
          <w:color w:val="000000"/>
          <w:sz w:val="44"/>
          <w:szCs w:val="44"/>
        </w:rPr>
        <w:t>说</w:t>
      </w:r>
      <w:r>
        <w:rPr>
          <w:rFonts w:hint="eastAsia"/>
          <w:b/>
          <w:color w:val="000000"/>
          <w:sz w:val="44"/>
          <w:szCs w:val="44"/>
        </w:rPr>
        <w:t xml:space="preserve">  </w:t>
      </w:r>
      <w:r>
        <w:rPr>
          <w:rFonts w:hint="eastAsia"/>
          <w:b/>
          <w:color w:val="000000"/>
          <w:sz w:val="44"/>
          <w:szCs w:val="44"/>
        </w:rPr>
        <w:t>明</w:t>
      </w:r>
    </w:p>
    <w:p w14:paraId="7F9A1B44" w14:textId="77777777" w:rsidR="004657B1" w:rsidRDefault="004657B1">
      <w:pPr>
        <w:spacing w:line="360" w:lineRule="auto"/>
        <w:rPr>
          <w:rFonts w:eastAsia="仿宋_GB2312"/>
          <w:color w:val="000000"/>
          <w:sz w:val="28"/>
        </w:rPr>
      </w:pPr>
    </w:p>
    <w:p w14:paraId="5614EA8D" w14:textId="77777777" w:rsidR="004657B1" w:rsidRDefault="004657B1">
      <w:pPr>
        <w:spacing w:line="360" w:lineRule="auto"/>
        <w:rPr>
          <w:rFonts w:eastAsia="仿宋_GB2312"/>
          <w:color w:val="000000"/>
          <w:sz w:val="28"/>
        </w:rPr>
      </w:pPr>
    </w:p>
    <w:p w14:paraId="7B76FDF5" w14:textId="77777777" w:rsidR="004657B1" w:rsidRDefault="004657B1">
      <w:pPr>
        <w:spacing w:line="360" w:lineRule="auto"/>
        <w:rPr>
          <w:rFonts w:eastAsia="仿宋_GB2312"/>
          <w:color w:val="000000"/>
          <w:sz w:val="28"/>
        </w:rPr>
      </w:pPr>
    </w:p>
    <w:p w14:paraId="1EF99EEF" w14:textId="77777777" w:rsidR="004657B1" w:rsidRDefault="004657B1">
      <w:pPr>
        <w:spacing w:line="360" w:lineRule="auto"/>
        <w:rPr>
          <w:rFonts w:eastAsia="仿宋_GB2312"/>
          <w:color w:val="000000"/>
          <w:sz w:val="28"/>
        </w:rPr>
      </w:pPr>
    </w:p>
    <w:p w14:paraId="69530546" w14:textId="77777777" w:rsidR="004657B1" w:rsidRDefault="004657B1">
      <w:pPr>
        <w:spacing w:line="360" w:lineRule="auto"/>
        <w:rPr>
          <w:rFonts w:eastAsia="仿宋_GB2312"/>
          <w:color w:val="000000"/>
          <w:sz w:val="28"/>
        </w:rPr>
      </w:pPr>
    </w:p>
    <w:p w14:paraId="30FE2F17" w14:textId="77777777" w:rsidR="004657B1" w:rsidRDefault="004657B1">
      <w:pPr>
        <w:spacing w:line="360" w:lineRule="auto"/>
        <w:rPr>
          <w:rFonts w:eastAsia="仿宋_GB2312"/>
          <w:color w:val="000000"/>
          <w:sz w:val="28"/>
        </w:rPr>
      </w:pPr>
    </w:p>
    <w:p w14:paraId="226144F9" w14:textId="77777777" w:rsidR="004657B1" w:rsidRDefault="004657B1">
      <w:pPr>
        <w:spacing w:line="360" w:lineRule="auto"/>
        <w:rPr>
          <w:rFonts w:eastAsia="仿宋_GB2312"/>
          <w:color w:val="000000"/>
          <w:sz w:val="28"/>
        </w:rPr>
      </w:pPr>
    </w:p>
    <w:p w14:paraId="089FC01B" w14:textId="77777777" w:rsidR="004657B1" w:rsidRDefault="002B6E6C">
      <w:pPr>
        <w:spacing w:line="360" w:lineRule="auto"/>
        <w:jc w:val="center"/>
        <w:rPr>
          <w:color w:val="000000"/>
          <w:sz w:val="28"/>
          <w:szCs w:val="28"/>
        </w:rPr>
      </w:pPr>
      <w:r>
        <w:rPr>
          <w:color w:val="000000"/>
          <w:sz w:val="28"/>
          <w:szCs w:val="28"/>
        </w:rPr>
        <w:t>2020-6</w:t>
      </w:r>
    </w:p>
    <w:p w14:paraId="73996F66" w14:textId="77777777" w:rsidR="004657B1" w:rsidRDefault="004657B1">
      <w:pPr>
        <w:spacing w:line="360" w:lineRule="auto"/>
        <w:jc w:val="center"/>
        <w:rPr>
          <w:rFonts w:eastAsia="仿宋_GB2312"/>
          <w:color w:val="000000"/>
          <w:sz w:val="28"/>
        </w:rPr>
      </w:pPr>
    </w:p>
    <w:p w14:paraId="6053809B" w14:textId="77777777" w:rsidR="004657B1" w:rsidRPr="00897125" w:rsidRDefault="002B6E6C">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lastRenderedPageBreak/>
        <w:t>一、任务来源</w:t>
      </w:r>
    </w:p>
    <w:p w14:paraId="7E79B184" w14:textId="77777777" w:rsidR="004657B1" w:rsidRDefault="002B6E6C">
      <w:pPr>
        <w:snapToGrid w:val="0"/>
        <w:spacing w:beforeLines="50" w:before="156" w:afterLines="50" w:after="156" w:line="440" w:lineRule="exact"/>
        <w:ind w:firstLineChars="200" w:firstLine="480"/>
        <w:rPr>
          <w:color w:val="000000"/>
          <w:sz w:val="24"/>
        </w:rPr>
      </w:pPr>
      <w:r>
        <w:rPr>
          <w:rFonts w:hint="eastAsia"/>
          <w:color w:val="000000"/>
          <w:sz w:val="24"/>
        </w:rPr>
        <w:t>根据深圳市市场监督管理局于</w:t>
      </w:r>
      <w:r>
        <w:rPr>
          <w:rFonts w:hint="eastAsia"/>
          <w:color w:val="000000"/>
          <w:sz w:val="24"/>
        </w:rPr>
        <w:t>2</w:t>
      </w:r>
      <w:r>
        <w:rPr>
          <w:color w:val="000000"/>
          <w:sz w:val="24"/>
        </w:rPr>
        <w:t>018</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color w:val="000000"/>
          <w:sz w:val="24"/>
        </w:rPr>
        <w:t>1</w:t>
      </w:r>
      <w:r>
        <w:rPr>
          <w:rFonts w:hint="eastAsia"/>
          <w:color w:val="000000"/>
          <w:sz w:val="24"/>
        </w:rPr>
        <w:t>日下达的《深圳市市场监督管理局关于下达</w:t>
      </w:r>
      <w:r>
        <w:rPr>
          <w:rFonts w:hint="eastAsia"/>
          <w:color w:val="000000"/>
          <w:sz w:val="24"/>
        </w:rPr>
        <w:t>2018</w:t>
      </w:r>
      <w:r>
        <w:rPr>
          <w:rFonts w:hint="eastAsia"/>
          <w:color w:val="000000"/>
          <w:sz w:val="24"/>
        </w:rPr>
        <w:t>年第一批深圳市地方标准计划项目任务的通知》，《智慧停车系列规范》系列标准计划编号为</w:t>
      </w:r>
      <w:r>
        <w:rPr>
          <w:color w:val="000000"/>
          <w:sz w:val="24"/>
        </w:rPr>
        <w:t>26</w:t>
      </w:r>
      <w:r>
        <w:rPr>
          <w:rFonts w:hint="eastAsia"/>
          <w:color w:val="000000"/>
          <w:sz w:val="24"/>
        </w:rPr>
        <w:t>号。</w:t>
      </w:r>
    </w:p>
    <w:p w14:paraId="1D9C14C9" w14:textId="77777777" w:rsidR="004657B1" w:rsidRDefault="002B6E6C">
      <w:pPr>
        <w:snapToGrid w:val="0"/>
        <w:spacing w:beforeLines="50" w:before="156" w:afterLines="50" w:after="156" w:line="440" w:lineRule="exact"/>
        <w:ind w:leftChars="200" w:left="420"/>
        <w:rPr>
          <w:color w:val="000000"/>
          <w:sz w:val="24"/>
        </w:rPr>
      </w:pPr>
      <w:r>
        <w:rPr>
          <w:rFonts w:hint="eastAsia"/>
          <w:color w:val="000000"/>
          <w:sz w:val="24"/>
        </w:rPr>
        <w:t>本文件由深圳市公安局交通警察局。</w:t>
      </w:r>
      <w:r>
        <w:rPr>
          <w:color w:val="000000"/>
          <w:sz w:val="24"/>
        </w:rPr>
        <w:br/>
      </w:r>
      <w:r>
        <w:rPr>
          <w:rFonts w:hint="eastAsia"/>
          <w:color w:val="000000"/>
          <w:sz w:val="24"/>
        </w:rPr>
        <w:t>本文件建议作为深圳市地方</w:t>
      </w:r>
      <w:r>
        <w:rPr>
          <w:color w:val="000000"/>
          <w:sz w:val="24"/>
        </w:rPr>
        <w:t>标准</w:t>
      </w:r>
      <w:r>
        <w:rPr>
          <w:rFonts w:hint="eastAsia"/>
          <w:color w:val="000000"/>
          <w:sz w:val="24"/>
        </w:rPr>
        <w:t>。</w:t>
      </w:r>
    </w:p>
    <w:p w14:paraId="07D61201" w14:textId="77777777" w:rsidR="004657B1" w:rsidRPr="00897125" w:rsidRDefault="002B6E6C">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二、编制背景、目的和意义</w:t>
      </w:r>
    </w:p>
    <w:p w14:paraId="3A7D5F92" w14:textId="77777777" w:rsidR="004657B1" w:rsidRDefault="002B6E6C">
      <w:pPr>
        <w:pStyle w:val="a6"/>
        <w:spacing w:beforeLines="50" w:before="156" w:afterLines="50" w:after="156" w:line="360" w:lineRule="auto"/>
        <w:outlineLvl w:val="0"/>
        <w:rPr>
          <w:rFonts w:hAnsi="宋体" w:hint="default"/>
          <w:b/>
          <w:color w:val="000000"/>
          <w:sz w:val="24"/>
        </w:rPr>
      </w:pPr>
      <w:r>
        <w:rPr>
          <w:rFonts w:hAnsi="宋体"/>
          <w:b/>
          <w:color w:val="000000"/>
          <w:sz w:val="24"/>
        </w:rPr>
        <w:t>（一）编制背景</w:t>
      </w:r>
    </w:p>
    <w:p w14:paraId="76C82825"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sz w:val="24"/>
        </w:rPr>
        <w:t>随着</w:t>
      </w:r>
      <w:r>
        <w:rPr>
          <w:rFonts w:ascii="Times" w:hAnsi="Times" w:cs="Times" w:hint="eastAsia"/>
          <w:sz w:val="24"/>
        </w:rPr>
        <w:t>社会</w:t>
      </w:r>
      <w:r>
        <w:rPr>
          <w:rFonts w:ascii="Times" w:hAnsi="Times" w:cs="Times"/>
          <w:sz w:val="24"/>
        </w:rPr>
        <w:t>经济的发展，人民生活水平日益提高，城市汽车保有量快速增长，国内汽车保有量已经突破</w:t>
      </w:r>
      <w:r>
        <w:rPr>
          <w:rFonts w:ascii="Times" w:hAnsi="Times" w:cs="Times"/>
          <w:sz w:val="24"/>
        </w:rPr>
        <w:t>2.</w:t>
      </w:r>
      <w:r>
        <w:rPr>
          <w:rFonts w:ascii="Times" w:hAnsi="Times" w:cs="Times" w:hint="eastAsia"/>
          <w:sz w:val="24"/>
        </w:rPr>
        <w:t>3</w:t>
      </w:r>
      <w:r>
        <w:rPr>
          <w:rFonts w:ascii="Times" w:hAnsi="Times" w:cs="Times" w:hint="eastAsia"/>
          <w:sz w:val="24"/>
        </w:rPr>
        <w:t>亿辆</w:t>
      </w:r>
      <w:r>
        <w:rPr>
          <w:rFonts w:ascii="Times" w:hAnsi="Times" w:cs="Times"/>
          <w:sz w:val="24"/>
        </w:rPr>
        <w:t>，深圳市超过了</w:t>
      </w:r>
      <w:r>
        <w:rPr>
          <w:rFonts w:ascii="Times" w:hAnsi="Times" w:cs="Times"/>
          <w:sz w:val="24"/>
        </w:rPr>
        <w:t>320</w:t>
      </w:r>
      <w:r>
        <w:rPr>
          <w:rFonts w:ascii="Times" w:hAnsi="Times" w:cs="Times" w:hint="eastAsia"/>
          <w:sz w:val="24"/>
        </w:rPr>
        <w:t>万辆</w:t>
      </w:r>
      <w:r>
        <w:rPr>
          <w:rFonts w:ascii="Times" w:hAnsi="Times" w:cs="Times"/>
          <w:sz w:val="24"/>
        </w:rPr>
        <w:t>。</w:t>
      </w:r>
      <w:r>
        <w:rPr>
          <w:rFonts w:ascii="Times" w:hAnsi="Times" w:cs="Times" w:hint="eastAsia"/>
          <w:sz w:val="24"/>
        </w:rPr>
        <w:t>部分城市汽车数量已经饱和，实行限行限购的城市意见达到</w:t>
      </w:r>
      <w:r>
        <w:rPr>
          <w:rFonts w:ascii="Times" w:hAnsi="Times" w:cs="Times" w:hint="eastAsia"/>
          <w:sz w:val="24"/>
        </w:rPr>
        <w:t>8</w:t>
      </w:r>
      <w:r>
        <w:rPr>
          <w:rFonts w:ascii="Times" w:hAnsi="Times" w:cs="Times" w:hint="eastAsia"/>
          <w:sz w:val="24"/>
        </w:rPr>
        <w:t>个（含深圳市），而限行限购政策的实施效果并不令人满意。</w:t>
      </w:r>
    </w:p>
    <w:p w14:paraId="77B917E9"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sz w:val="24"/>
        </w:rPr>
        <w:t>车辆增长的</w:t>
      </w:r>
      <w:r>
        <w:rPr>
          <w:rFonts w:ascii="Times" w:hAnsi="Times" w:cs="Times" w:hint="eastAsia"/>
          <w:sz w:val="24"/>
        </w:rPr>
        <w:t>同时</w:t>
      </w:r>
      <w:r>
        <w:rPr>
          <w:rFonts w:ascii="Times" w:hAnsi="Times" w:cs="Times"/>
          <w:sz w:val="24"/>
        </w:rPr>
        <w:t>对停车</w:t>
      </w:r>
      <w:r>
        <w:rPr>
          <w:rFonts w:ascii="Times" w:hAnsi="Times" w:cs="Times" w:hint="eastAsia"/>
          <w:sz w:val="24"/>
        </w:rPr>
        <w:t>位</w:t>
      </w:r>
      <w:r>
        <w:rPr>
          <w:rFonts w:ascii="Times" w:hAnsi="Times" w:cs="Times"/>
          <w:sz w:val="24"/>
        </w:rPr>
        <w:t>的需求日益增长，而停车位的</w:t>
      </w:r>
      <w:r>
        <w:rPr>
          <w:rFonts w:ascii="Times" w:hAnsi="Times" w:cs="Times" w:hint="eastAsia"/>
          <w:sz w:val="24"/>
        </w:rPr>
        <w:t>缺口</w:t>
      </w:r>
      <w:r>
        <w:rPr>
          <w:rFonts w:ascii="Times" w:hAnsi="Times" w:cs="Times"/>
          <w:sz w:val="24"/>
        </w:rPr>
        <w:t>越来越大。</w:t>
      </w:r>
      <w:r>
        <w:rPr>
          <w:rFonts w:ascii="Times" w:hAnsi="Times" w:cs="Times" w:hint="eastAsia"/>
          <w:sz w:val="24"/>
        </w:rPr>
        <w:t>一方面</w:t>
      </w:r>
      <w:r>
        <w:rPr>
          <w:rFonts w:ascii="Times" w:hAnsi="Times" w:cs="Times"/>
          <w:sz w:val="24"/>
        </w:rPr>
        <w:t>，我国城市规划方面，</w:t>
      </w:r>
      <w:r>
        <w:rPr>
          <w:rFonts w:ascii="Times" w:hAnsi="Times" w:cs="Times" w:hint="eastAsia"/>
          <w:sz w:val="24"/>
        </w:rPr>
        <w:t>对</w:t>
      </w:r>
      <w:r>
        <w:rPr>
          <w:rFonts w:ascii="Times" w:hAnsi="Times" w:cs="Times"/>
          <w:sz w:val="24"/>
        </w:rPr>
        <w:t>汽车数量的</w:t>
      </w:r>
      <w:r>
        <w:rPr>
          <w:rFonts w:ascii="Times" w:hAnsi="Times" w:cs="Times" w:hint="eastAsia"/>
          <w:sz w:val="24"/>
        </w:rPr>
        <w:t>快速</w:t>
      </w:r>
      <w:r>
        <w:rPr>
          <w:rFonts w:ascii="Times" w:hAnsi="Times" w:cs="Times"/>
          <w:sz w:val="24"/>
        </w:rPr>
        <w:t>增加有点措手不及，</w:t>
      </w:r>
      <w:r>
        <w:rPr>
          <w:rFonts w:ascii="Times" w:hAnsi="Times" w:cs="Times" w:hint="eastAsia"/>
          <w:sz w:val="24"/>
        </w:rPr>
        <w:t>车位</w:t>
      </w:r>
      <w:r>
        <w:rPr>
          <w:rFonts w:ascii="Times" w:hAnsi="Times" w:cs="Times"/>
          <w:sz w:val="24"/>
        </w:rPr>
        <w:t>数量欠账较多；</w:t>
      </w:r>
      <w:r>
        <w:rPr>
          <w:rFonts w:ascii="Times" w:hAnsi="Times" w:cs="Times" w:hint="eastAsia"/>
          <w:sz w:val="24"/>
        </w:rPr>
        <w:t>另一方面</w:t>
      </w:r>
      <w:r>
        <w:rPr>
          <w:rFonts w:ascii="Times" w:hAnsi="Times" w:cs="Times"/>
          <w:sz w:val="24"/>
        </w:rPr>
        <w:t>，</w:t>
      </w:r>
      <w:r>
        <w:rPr>
          <w:rFonts w:ascii="Times" w:hAnsi="Times" w:cs="Times" w:hint="eastAsia"/>
          <w:sz w:val="24"/>
        </w:rPr>
        <w:t>当前</w:t>
      </w:r>
      <w:r>
        <w:rPr>
          <w:rFonts w:ascii="Times" w:hAnsi="Times" w:cs="Times"/>
          <w:sz w:val="24"/>
        </w:rPr>
        <w:t>汽车数量的发展速度，</w:t>
      </w:r>
      <w:r>
        <w:rPr>
          <w:rFonts w:ascii="Times" w:hAnsi="Times" w:cs="Times" w:hint="eastAsia"/>
          <w:sz w:val="24"/>
        </w:rPr>
        <w:t>大大</w:t>
      </w:r>
      <w:r>
        <w:rPr>
          <w:rFonts w:ascii="Times" w:hAnsi="Times" w:cs="Times"/>
          <w:sz w:val="24"/>
        </w:rPr>
        <w:t>超过了车位建设增长的速度，</w:t>
      </w:r>
      <w:r>
        <w:rPr>
          <w:rFonts w:ascii="Times" w:hAnsi="Times" w:cs="Times" w:hint="eastAsia"/>
          <w:sz w:val="24"/>
        </w:rPr>
        <w:t>导致</w:t>
      </w:r>
      <w:r>
        <w:rPr>
          <w:rFonts w:ascii="Times" w:hAnsi="Times" w:cs="Times"/>
          <w:sz w:val="24"/>
        </w:rPr>
        <w:t>车位</w:t>
      </w:r>
      <w:r>
        <w:rPr>
          <w:rFonts w:ascii="Times" w:hAnsi="Times" w:cs="Times" w:hint="eastAsia"/>
          <w:sz w:val="24"/>
        </w:rPr>
        <w:t>缺口</w:t>
      </w:r>
      <w:r>
        <w:rPr>
          <w:rFonts w:ascii="Times" w:hAnsi="Times" w:cs="Times"/>
          <w:sz w:val="24"/>
        </w:rPr>
        <w:t>越来越大。这种发展的不平衡，</w:t>
      </w:r>
      <w:r>
        <w:rPr>
          <w:rFonts w:ascii="Times" w:hAnsi="Times" w:cs="Times" w:hint="eastAsia"/>
          <w:sz w:val="24"/>
        </w:rPr>
        <w:t>造成</w:t>
      </w:r>
      <w:r>
        <w:rPr>
          <w:rFonts w:ascii="Times" w:hAnsi="Times" w:cs="Times"/>
          <w:sz w:val="24"/>
        </w:rPr>
        <w:t>城市发展的瓶颈，</w:t>
      </w:r>
      <w:r>
        <w:rPr>
          <w:rFonts w:ascii="Times" w:hAnsi="Times" w:cs="Times" w:hint="eastAsia"/>
          <w:sz w:val="24"/>
        </w:rPr>
        <w:t>导致</w:t>
      </w:r>
      <w:r>
        <w:rPr>
          <w:rFonts w:ascii="Times" w:hAnsi="Times" w:cs="Times"/>
          <w:sz w:val="24"/>
        </w:rPr>
        <w:t>交通拥堵，</w:t>
      </w:r>
      <w:r>
        <w:rPr>
          <w:rFonts w:ascii="Times" w:hAnsi="Times" w:cs="Times" w:hint="eastAsia"/>
          <w:sz w:val="24"/>
        </w:rPr>
        <w:t>严重</w:t>
      </w:r>
      <w:r>
        <w:rPr>
          <w:rFonts w:ascii="Times" w:hAnsi="Times" w:cs="Times"/>
          <w:sz w:val="24"/>
        </w:rPr>
        <w:t>影响城市运行效率，</w:t>
      </w:r>
      <w:r>
        <w:rPr>
          <w:rFonts w:ascii="Times" w:hAnsi="Times" w:cs="Times" w:hint="eastAsia"/>
          <w:sz w:val="24"/>
        </w:rPr>
        <w:t>影响人民</w:t>
      </w:r>
      <w:r>
        <w:rPr>
          <w:rFonts w:ascii="Times" w:hAnsi="Times" w:cs="Times"/>
          <w:sz w:val="24"/>
        </w:rPr>
        <w:t>生活水平的提升。</w:t>
      </w:r>
    </w:p>
    <w:p w14:paraId="12D74B3F" w14:textId="77777777" w:rsidR="004657B1" w:rsidRDefault="002B6E6C">
      <w:pPr>
        <w:pStyle w:val="a6"/>
        <w:spacing w:beforeLines="50" w:before="156" w:afterLines="50" w:after="156" w:line="360" w:lineRule="auto"/>
        <w:outlineLvl w:val="0"/>
        <w:rPr>
          <w:rFonts w:hAnsi="宋体" w:hint="default"/>
          <w:b/>
          <w:color w:val="000000"/>
          <w:sz w:val="24"/>
        </w:rPr>
      </w:pPr>
      <w:r>
        <w:rPr>
          <w:rFonts w:hAnsi="宋体"/>
          <w:b/>
          <w:color w:val="000000"/>
          <w:sz w:val="24"/>
        </w:rPr>
        <w:t>（二）编制目的</w:t>
      </w:r>
    </w:p>
    <w:p w14:paraId="686E5E44"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随着深圳市经济的快速发展，小汽车保有量迅速增长，其增长速度远超过先期城市规划中的预计。车辆激增除了城市道路交通拥堵加剧外，同时也使停车供需矛盾不断计划，“停车难、停车乱”突出。深圳市于</w:t>
      </w:r>
      <w:r>
        <w:rPr>
          <w:rFonts w:ascii="Times" w:hAnsi="Times" w:cs="Times" w:hint="eastAsia"/>
          <w:sz w:val="24"/>
        </w:rPr>
        <w:t>2015</w:t>
      </w:r>
      <w:r>
        <w:rPr>
          <w:rFonts w:ascii="Times" w:hAnsi="Times" w:cs="Times" w:hint="eastAsia"/>
          <w:sz w:val="24"/>
        </w:rPr>
        <w:t>年</w:t>
      </w:r>
      <w:r>
        <w:rPr>
          <w:rFonts w:ascii="Times" w:hAnsi="Times" w:cs="Times" w:hint="eastAsia"/>
          <w:sz w:val="24"/>
        </w:rPr>
        <w:t>1</w:t>
      </w:r>
      <w:r>
        <w:rPr>
          <w:rFonts w:ascii="Times" w:hAnsi="Times" w:cs="Times" w:hint="eastAsia"/>
          <w:sz w:val="24"/>
        </w:rPr>
        <w:t>月</w:t>
      </w:r>
      <w:r>
        <w:rPr>
          <w:rFonts w:ascii="Times" w:hAnsi="Times" w:cs="Times" w:hint="eastAsia"/>
          <w:sz w:val="24"/>
        </w:rPr>
        <w:t>1</w:t>
      </w:r>
      <w:r>
        <w:rPr>
          <w:rFonts w:ascii="Times" w:hAnsi="Times" w:cs="Times" w:hint="eastAsia"/>
          <w:sz w:val="24"/>
        </w:rPr>
        <w:t>日正式实施路内停车收费。基于路内停车收费政策的实施，深圳市在每个收费的路内停车位安装了地磁检测器，用于检测停车泊位上是否有车停靠并准确记录泊位上车辆停车起止时间，并通过网络将信息实时传输至处理服务器。尽管可以将信息传送，但是还能完全覆盖完成的停车证据链。因此，此标准的制定要达到：</w:t>
      </w:r>
    </w:p>
    <w:p w14:paraId="6D234140"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1</w:t>
      </w:r>
      <w:r>
        <w:rPr>
          <w:rFonts w:ascii="Times" w:hAnsi="Times" w:cs="Times" w:hint="eastAsia"/>
          <w:sz w:val="24"/>
        </w:rPr>
        <w:t>）完整记录路内停车证据链，提升路内收费效率</w:t>
      </w:r>
    </w:p>
    <w:p w14:paraId="7C8B1953"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2</w:t>
      </w:r>
      <w:r>
        <w:rPr>
          <w:rFonts w:ascii="Times" w:hAnsi="Times" w:cs="Times" w:hint="eastAsia"/>
          <w:sz w:val="24"/>
        </w:rPr>
        <w:t>）提升路内停车的技术水平</w:t>
      </w:r>
    </w:p>
    <w:p w14:paraId="7F5786B3"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lastRenderedPageBreak/>
        <w:t>3</w:t>
      </w:r>
      <w:r>
        <w:rPr>
          <w:rFonts w:ascii="Times" w:hAnsi="Times" w:cs="Times" w:hint="eastAsia"/>
          <w:sz w:val="24"/>
        </w:rPr>
        <w:t>）对接公安、交管提供路内停车场内的安防治安管理</w:t>
      </w:r>
    </w:p>
    <w:p w14:paraId="5BD7837A"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4</w:t>
      </w:r>
      <w:r>
        <w:rPr>
          <w:rFonts w:ascii="Times" w:hAnsi="Times" w:cs="Times" w:hint="eastAsia"/>
          <w:sz w:val="24"/>
        </w:rPr>
        <w:t>）为智慧交通、智慧城市奠定前场信息基础。</w:t>
      </w:r>
    </w:p>
    <w:p w14:paraId="75DBC24C" w14:textId="77777777" w:rsidR="004657B1" w:rsidRDefault="002B6E6C">
      <w:pPr>
        <w:pStyle w:val="a6"/>
        <w:spacing w:beforeLines="50" w:before="156" w:afterLines="50" w:after="156" w:line="360" w:lineRule="auto"/>
        <w:outlineLvl w:val="0"/>
        <w:rPr>
          <w:rFonts w:hAnsi="宋体" w:hint="default"/>
          <w:b/>
          <w:color w:val="000000"/>
          <w:sz w:val="24"/>
        </w:rPr>
      </w:pPr>
      <w:r>
        <w:rPr>
          <w:rFonts w:hAnsi="宋体"/>
          <w:b/>
          <w:color w:val="000000"/>
          <w:sz w:val="24"/>
        </w:rPr>
        <w:t>（三）编制的意义或必要性</w:t>
      </w:r>
    </w:p>
    <w:p w14:paraId="0AB9DBCB"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路内停车场是城市停车系统的重要组成部分。由于城市路内停车场具有灵活、易寻找、公用、方便快捷等特点，所以每个城市都有大量的路内停车位分布在城市的各个路段。但是城市路内停车也一直是城市管理的难题，城市的路内停车场一般都是全开放式的停车位，车辆进出不受道闸等的约束。原始的停车管理，存在停车计费不规范、计时精度低、漏收费、乱收费、取证不足、难追溯、不能全天候管理等问题，导致收费过程中经常出现争议，发生冲突矛盾，不利于我们和谐社会的发展。当前虽然存在各类检测设备及平台可以辅助计费、违停查处等停车管理。但是由于各设备厂商接口不规范、检测指标参差不齐、检测项目各不相同、各家平台流程混等众多因素，制约了停车管理的统一、规范以及高效性能。</w:t>
      </w:r>
    </w:p>
    <w:p w14:paraId="1731A9BB"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针对此种状况，及时提出能够规范各类检测设备的检测功能、检测范围、检测指标、验收标准、平台标准接口的规范性标准，就显得尤为重要且意义重大。具体如下：</w:t>
      </w:r>
    </w:p>
    <w:p w14:paraId="67491A23"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1)</w:t>
      </w:r>
      <w:r>
        <w:rPr>
          <w:rFonts w:ascii="Times" w:hAnsi="Times" w:cs="Times" w:hint="eastAsia"/>
          <w:sz w:val="24"/>
        </w:rPr>
        <w:tab/>
      </w:r>
      <w:r>
        <w:rPr>
          <w:rFonts w:ascii="Times" w:hAnsi="Times" w:cs="Times" w:hint="eastAsia"/>
          <w:sz w:val="24"/>
        </w:rPr>
        <w:t>高抗干扰，低误报，即使在异常、极端天气环境下也能产生正确的停车记录；</w:t>
      </w:r>
    </w:p>
    <w:p w14:paraId="7A7C9B2F"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2)</w:t>
      </w:r>
      <w:r>
        <w:rPr>
          <w:rFonts w:ascii="Times" w:hAnsi="Times" w:cs="Times" w:hint="eastAsia"/>
          <w:sz w:val="24"/>
        </w:rPr>
        <w:tab/>
      </w:r>
      <w:r>
        <w:rPr>
          <w:rFonts w:ascii="Times" w:hAnsi="Times" w:cs="Times" w:hint="eastAsia"/>
          <w:sz w:val="24"/>
        </w:rPr>
        <w:t>应有较强的防人为破坏、防障碍物遮挡能力；</w:t>
      </w:r>
    </w:p>
    <w:p w14:paraId="195A5E8D"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3)</w:t>
      </w:r>
      <w:r>
        <w:rPr>
          <w:rFonts w:ascii="Times" w:hAnsi="Times" w:cs="Times" w:hint="eastAsia"/>
          <w:sz w:val="24"/>
        </w:rPr>
        <w:tab/>
      </w:r>
      <w:r>
        <w:rPr>
          <w:rFonts w:ascii="Times" w:hAnsi="Times" w:cs="Times" w:hint="eastAsia"/>
          <w:sz w:val="24"/>
        </w:rPr>
        <w:t>可以完整展现停车证据，避免纠纷，保护车主、运营者双方的利益；</w:t>
      </w:r>
    </w:p>
    <w:p w14:paraId="3AEA0018"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4)</w:t>
      </w:r>
      <w:r>
        <w:rPr>
          <w:rFonts w:ascii="Times" w:hAnsi="Times" w:cs="Times" w:hint="eastAsia"/>
          <w:sz w:val="24"/>
        </w:rPr>
        <w:tab/>
      </w:r>
      <w:r>
        <w:rPr>
          <w:rFonts w:ascii="Times" w:hAnsi="Times" w:cs="Times" w:hint="eastAsia"/>
          <w:sz w:val="24"/>
        </w:rPr>
        <w:t>能有效减少前场收费员人数，并最终实现前场无人值守；</w:t>
      </w:r>
    </w:p>
    <w:p w14:paraId="3E126D63"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5)</w:t>
      </w:r>
      <w:r>
        <w:rPr>
          <w:rFonts w:ascii="Times" w:hAnsi="Times" w:cs="Times" w:hint="eastAsia"/>
          <w:sz w:val="24"/>
        </w:rPr>
        <w:tab/>
      </w:r>
      <w:r>
        <w:rPr>
          <w:rFonts w:ascii="Times" w:hAnsi="Times" w:cs="Times" w:hint="eastAsia"/>
          <w:sz w:val="24"/>
        </w:rPr>
        <w:t>集成度高，易安装、维护、升级、扩展，对现有机动车道路环境无干扰、无破坏，且有较高的利用率；</w:t>
      </w:r>
    </w:p>
    <w:p w14:paraId="63FB528B" w14:textId="77777777" w:rsidR="004657B1" w:rsidRDefault="002B6E6C">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6)</w:t>
      </w:r>
      <w:r>
        <w:rPr>
          <w:rFonts w:ascii="Times" w:hAnsi="Times" w:cs="Times" w:hint="eastAsia"/>
          <w:sz w:val="24"/>
        </w:rPr>
        <w:tab/>
      </w:r>
      <w:r>
        <w:rPr>
          <w:rFonts w:ascii="Times" w:hAnsi="Times" w:cs="Times" w:hint="eastAsia"/>
          <w:sz w:val="24"/>
        </w:rPr>
        <w:t>具有一定的城市管理扩展功能，减少公共设施重复建设，具有为公安、城管等提供扩展服务的能力。</w:t>
      </w:r>
    </w:p>
    <w:p w14:paraId="08A3DE70" w14:textId="2296BE8F" w:rsidR="004657B1" w:rsidRPr="00897125" w:rsidRDefault="00897125">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三</w:t>
      </w:r>
      <w:r w:rsidR="002B6E6C" w:rsidRPr="00897125">
        <w:rPr>
          <w:rFonts w:hAnsi="宋体"/>
          <w:b/>
          <w:color w:val="000000"/>
          <w:sz w:val="30"/>
          <w:szCs w:val="30"/>
        </w:rPr>
        <w:t>、</w:t>
      </w:r>
      <w:r w:rsidRPr="00897125">
        <w:rPr>
          <w:rFonts w:hAnsi="宋体"/>
          <w:b/>
          <w:color w:val="000000"/>
          <w:sz w:val="30"/>
          <w:szCs w:val="30"/>
        </w:rPr>
        <w:t>主要起草</w:t>
      </w:r>
      <w:r w:rsidR="002B6E6C" w:rsidRPr="00897125">
        <w:rPr>
          <w:rFonts w:hAnsi="宋体"/>
          <w:b/>
          <w:color w:val="000000"/>
          <w:sz w:val="30"/>
          <w:szCs w:val="30"/>
        </w:rPr>
        <w:t>过程</w:t>
      </w:r>
    </w:p>
    <w:p w14:paraId="1199271D"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本标准从2018年</w:t>
      </w:r>
      <w:r>
        <w:rPr>
          <w:rFonts w:hAnsi="宋体"/>
          <w:color w:val="000000"/>
          <w:kern w:val="2"/>
          <w:sz w:val="24"/>
          <w:szCs w:val="24"/>
        </w:rPr>
        <w:t>5</w:t>
      </w:r>
      <w:r>
        <w:rPr>
          <w:rFonts w:hAnsi="宋体" w:hint="eastAsia"/>
          <w:color w:val="000000"/>
          <w:kern w:val="2"/>
          <w:sz w:val="24"/>
          <w:szCs w:val="24"/>
        </w:rPr>
        <w:t>月立项开始，经过标准编制工作小组历时两年的努力，其间召开了多次标准讨论会议，终于形成了目前的征求意见稿。</w:t>
      </w:r>
    </w:p>
    <w:p w14:paraId="3B7E2E65"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2018年4月26日，在深圳市特区建发公司的会议室本标准的启动会和标准讨</w:t>
      </w:r>
      <w:r>
        <w:rPr>
          <w:rFonts w:hAnsi="宋体" w:hint="eastAsia"/>
          <w:color w:val="000000"/>
          <w:kern w:val="2"/>
          <w:sz w:val="24"/>
          <w:szCs w:val="24"/>
        </w:rPr>
        <w:lastRenderedPageBreak/>
        <w:t>论会，会议布置了下一步标准工作计划，参会专家对标准的初稿提出了一些建议和意见。</w:t>
      </w:r>
    </w:p>
    <w:p w14:paraId="72C6AEA2" w14:textId="77777777" w:rsidR="004657B1" w:rsidRDefault="002B6E6C">
      <w:pPr>
        <w:pStyle w:val="af"/>
        <w:widowControl w:val="0"/>
        <w:spacing w:line="360" w:lineRule="auto"/>
        <w:ind w:firstLine="480"/>
        <w:rPr>
          <w:rFonts w:hAnsi="宋体"/>
          <w:color w:val="000000"/>
          <w:kern w:val="2"/>
          <w:sz w:val="24"/>
          <w:szCs w:val="24"/>
        </w:rPr>
      </w:pPr>
      <w:r>
        <w:rPr>
          <w:rFonts w:hAnsi="宋体"/>
          <w:color w:val="000000"/>
          <w:kern w:val="2"/>
          <w:sz w:val="24"/>
          <w:szCs w:val="24"/>
        </w:rPr>
        <w:t>2018年</w:t>
      </w:r>
      <w:r>
        <w:rPr>
          <w:rFonts w:hAnsi="宋体" w:hint="eastAsia"/>
          <w:color w:val="000000"/>
          <w:kern w:val="2"/>
          <w:sz w:val="24"/>
          <w:szCs w:val="24"/>
        </w:rPr>
        <w:t>5月1</w:t>
      </w:r>
      <w:r>
        <w:rPr>
          <w:rFonts w:hAnsi="宋体"/>
          <w:color w:val="000000"/>
          <w:kern w:val="2"/>
          <w:sz w:val="24"/>
          <w:szCs w:val="24"/>
        </w:rPr>
        <w:t>1日</w:t>
      </w:r>
      <w:r>
        <w:rPr>
          <w:rFonts w:hAnsi="宋体" w:hint="eastAsia"/>
          <w:color w:val="000000"/>
          <w:kern w:val="2"/>
          <w:sz w:val="24"/>
          <w:szCs w:val="24"/>
        </w:rPr>
        <w:t>，</w:t>
      </w:r>
      <w:r>
        <w:rPr>
          <w:rFonts w:hAnsi="宋体"/>
          <w:color w:val="000000"/>
          <w:kern w:val="2"/>
          <w:sz w:val="24"/>
          <w:szCs w:val="24"/>
        </w:rPr>
        <w:t>标准成功立项</w:t>
      </w:r>
      <w:r>
        <w:rPr>
          <w:rFonts w:hAnsi="宋体" w:hint="eastAsia"/>
          <w:color w:val="000000"/>
          <w:kern w:val="2"/>
          <w:sz w:val="24"/>
          <w:szCs w:val="24"/>
        </w:rPr>
        <w:t>。</w:t>
      </w:r>
    </w:p>
    <w:p w14:paraId="4B2663CD"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2018年</w:t>
      </w:r>
      <w:r>
        <w:rPr>
          <w:rFonts w:hAnsi="宋体"/>
          <w:color w:val="000000"/>
          <w:kern w:val="2"/>
          <w:sz w:val="24"/>
          <w:szCs w:val="24"/>
        </w:rPr>
        <w:t>6</w:t>
      </w:r>
      <w:r>
        <w:rPr>
          <w:rFonts w:hAnsi="宋体" w:hint="eastAsia"/>
          <w:color w:val="000000"/>
          <w:kern w:val="2"/>
          <w:sz w:val="24"/>
          <w:szCs w:val="24"/>
        </w:rPr>
        <w:t>月-</w:t>
      </w:r>
      <w:r>
        <w:rPr>
          <w:rFonts w:hAnsi="宋体"/>
          <w:color w:val="000000"/>
          <w:kern w:val="2"/>
          <w:sz w:val="24"/>
          <w:szCs w:val="24"/>
        </w:rPr>
        <w:t>2019年3</w:t>
      </w:r>
      <w:r>
        <w:rPr>
          <w:rFonts w:hAnsi="宋体" w:hint="eastAsia"/>
          <w:color w:val="000000"/>
          <w:kern w:val="2"/>
          <w:sz w:val="24"/>
          <w:szCs w:val="24"/>
        </w:rPr>
        <w:t>月，起草单位对领域相关资料进行了收集、整理和分析，形成工作组讨论稿。</w:t>
      </w:r>
    </w:p>
    <w:p w14:paraId="1ACF9F7E"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2</w:t>
      </w:r>
      <w:r>
        <w:rPr>
          <w:rFonts w:hAnsi="宋体"/>
          <w:color w:val="000000"/>
          <w:kern w:val="2"/>
          <w:sz w:val="24"/>
          <w:szCs w:val="24"/>
        </w:rPr>
        <w:t>019年</w:t>
      </w:r>
      <w:r>
        <w:rPr>
          <w:rFonts w:hAnsi="宋体" w:hint="eastAsia"/>
          <w:color w:val="000000"/>
          <w:kern w:val="2"/>
          <w:sz w:val="24"/>
          <w:szCs w:val="24"/>
        </w:rPr>
        <w:t>4月-</w:t>
      </w:r>
      <w:r>
        <w:rPr>
          <w:rFonts w:hAnsi="宋体"/>
          <w:color w:val="000000"/>
          <w:kern w:val="2"/>
          <w:sz w:val="24"/>
          <w:szCs w:val="24"/>
        </w:rPr>
        <w:t>12月</w:t>
      </w:r>
      <w:r>
        <w:rPr>
          <w:rFonts w:hAnsi="宋体" w:hint="eastAsia"/>
          <w:color w:val="000000"/>
          <w:kern w:val="2"/>
          <w:sz w:val="24"/>
          <w:szCs w:val="24"/>
        </w:rPr>
        <w:t>，多次召开工作组讨论会，对标准讨论稿的内容及大纲进行了梳理。</w:t>
      </w:r>
    </w:p>
    <w:p w14:paraId="2A266D75" w14:textId="77777777" w:rsidR="004657B1" w:rsidRDefault="002B6E6C">
      <w:pPr>
        <w:pStyle w:val="af"/>
        <w:widowControl w:val="0"/>
        <w:spacing w:line="360" w:lineRule="auto"/>
        <w:ind w:firstLine="480"/>
        <w:rPr>
          <w:rFonts w:hAnsi="宋体"/>
          <w:color w:val="000000"/>
          <w:kern w:val="2"/>
          <w:sz w:val="24"/>
          <w:szCs w:val="24"/>
        </w:rPr>
      </w:pPr>
      <w:r>
        <w:rPr>
          <w:rFonts w:hAnsi="宋体"/>
          <w:color w:val="000000"/>
          <w:kern w:val="2"/>
          <w:sz w:val="24"/>
          <w:szCs w:val="24"/>
        </w:rPr>
        <w:t>2020年</w:t>
      </w:r>
      <w:r>
        <w:rPr>
          <w:rFonts w:hAnsi="宋体" w:hint="eastAsia"/>
          <w:color w:val="000000"/>
          <w:kern w:val="2"/>
          <w:sz w:val="24"/>
          <w:szCs w:val="24"/>
        </w:rPr>
        <w:t>3月-</w:t>
      </w:r>
      <w:r>
        <w:rPr>
          <w:rFonts w:hAnsi="宋体"/>
          <w:color w:val="000000"/>
          <w:kern w:val="2"/>
          <w:sz w:val="24"/>
          <w:szCs w:val="24"/>
        </w:rPr>
        <w:t>6月</w:t>
      </w:r>
      <w:r>
        <w:rPr>
          <w:rFonts w:hAnsi="宋体" w:hint="eastAsia"/>
          <w:color w:val="000000"/>
          <w:kern w:val="2"/>
          <w:sz w:val="24"/>
          <w:szCs w:val="24"/>
        </w:rPr>
        <w:t>，多次召开了网络讨论会，对标准进行修改形成最终的征求意见稿</w:t>
      </w:r>
      <w:r>
        <w:rPr>
          <w:rFonts w:hAnsi="宋体"/>
          <w:color w:val="000000"/>
          <w:kern w:val="2"/>
          <w:sz w:val="24"/>
          <w:szCs w:val="24"/>
        </w:rPr>
        <w:t xml:space="preserve"> </w:t>
      </w:r>
    </w:p>
    <w:p w14:paraId="0F0ABAC8" w14:textId="5E87E387" w:rsidR="00897125" w:rsidRPr="00897125" w:rsidRDefault="00897125" w:rsidP="00897125">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四、制定标准的原则和依据，与现行法律、法规、标准的关系</w:t>
      </w:r>
    </w:p>
    <w:p w14:paraId="12C14253" w14:textId="77777777" w:rsidR="00897125" w:rsidRDefault="00897125" w:rsidP="00897125">
      <w:pPr>
        <w:autoSpaceDE w:val="0"/>
        <w:autoSpaceDN w:val="0"/>
        <w:adjustRightInd w:val="0"/>
        <w:spacing w:line="360" w:lineRule="auto"/>
        <w:ind w:firstLineChars="200" w:firstLine="480"/>
        <w:rPr>
          <w:rFonts w:ascii="Times" w:hAnsi="Times" w:cs="Times"/>
          <w:sz w:val="24"/>
        </w:rPr>
      </w:pPr>
      <w:r>
        <w:rPr>
          <w:rFonts w:ascii="Times" w:hAnsi="Times" w:cs="Times" w:hint="eastAsia"/>
          <w:sz w:val="24"/>
        </w:rPr>
        <w:t>本标准编写按照</w:t>
      </w:r>
      <w:r>
        <w:rPr>
          <w:rFonts w:ascii="Times" w:hAnsi="Times" w:cs="Times" w:hint="eastAsia"/>
          <w:sz w:val="24"/>
        </w:rPr>
        <w:t xml:space="preserve">GB/T 1.1-2009 </w:t>
      </w:r>
      <w:r>
        <w:rPr>
          <w:rFonts w:ascii="Times" w:hAnsi="Times" w:cs="Times" w:hint="eastAsia"/>
          <w:sz w:val="24"/>
        </w:rPr>
        <w:t>《标准化工作导则</w:t>
      </w:r>
      <w:r>
        <w:rPr>
          <w:rFonts w:ascii="Times" w:hAnsi="Times" w:cs="Times" w:hint="eastAsia"/>
          <w:sz w:val="24"/>
        </w:rPr>
        <w:t xml:space="preserve">  </w:t>
      </w:r>
      <w:r>
        <w:rPr>
          <w:rFonts w:ascii="Times" w:hAnsi="Times" w:cs="Times" w:hint="eastAsia"/>
          <w:sz w:val="24"/>
        </w:rPr>
        <w:t>第一部分：标准的结构和编写规则》的要求进行，并</w:t>
      </w:r>
      <w:r w:rsidRPr="00897125">
        <w:rPr>
          <w:rFonts w:ascii="Times" w:hAnsi="Times" w:cs="Times" w:hint="eastAsia"/>
          <w:sz w:val="24"/>
        </w:rPr>
        <w:t>遵循“科学性、统一性、规范性、连续性、一致性”的原则，在编制过程中严格按照我国现行有效的国家标准和行业标准的要求，引用文件准确合理，文本结构严谨、逻辑清晰</w:t>
      </w:r>
      <w:r>
        <w:rPr>
          <w:rFonts w:ascii="Times" w:hAnsi="Times" w:cs="Times" w:hint="eastAsia"/>
          <w:sz w:val="24"/>
        </w:rPr>
        <w:t>。</w:t>
      </w:r>
    </w:p>
    <w:p w14:paraId="1B1A18E9" w14:textId="77777777" w:rsid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本标准制定过程中引用的主要标准如下：</w:t>
      </w:r>
    </w:p>
    <w:p w14:paraId="533A634F" w14:textId="77777777" w:rsidR="00897125" w:rsidRP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 xml:space="preserve">GB/T 20271 </w:t>
      </w:r>
      <w:r w:rsidRPr="00897125">
        <w:rPr>
          <w:rFonts w:ascii="Times" w:hAnsi="Times" w:cs="Times" w:hint="eastAsia"/>
          <w:sz w:val="24"/>
        </w:rPr>
        <w:t>信息安全技术</w:t>
      </w:r>
      <w:r w:rsidRPr="00897125">
        <w:rPr>
          <w:rFonts w:ascii="Times" w:hAnsi="Times" w:cs="Times" w:hint="eastAsia"/>
          <w:sz w:val="24"/>
        </w:rPr>
        <w:t xml:space="preserve"> </w:t>
      </w:r>
      <w:r w:rsidRPr="00897125">
        <w:rPr>
          <w:rFonts w:ascii="Times" w:hAnsi="Times" w:cs="Times" w:hint="eastAsia"/>
          <w:sz w:val="24"/>
        </w:rPr>
        <w:t>信息系统安全通用技术要求</w:t>
      </w:r>
    </w:p>
    <w:p w14:paraId="02009E2D" w14:textId="77777777" w:rsidR="00897125" w:rsidRP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 xml:space="preserve">GB/T 20269 </w:t>
      </w:r>
      <w:r w:rsidRPr="00897125">
        <w:rPr>
          <w:rFonts w:ascii="Times" w:hAnsi="Times" w:cs="Times" w:hint="eastAsia"/>
          <w:sz w:val="24"/>
        </w:rPr>
        <w:t>信息安全技术</w:t>
      </w:r>
      <w:r w:rsidRPr="00897125">
        <w:rPr>
          <w:rFonts w:ascii="Times" w:hAnsi="Times" w:cs="Times" w:hint="eastAsia"/>
          <w:sz w:val="24"/>
        </w:rPr>
        <w:t xml:space="preserve"> </w:t>
      </w:r>
      <w:r w:rsidRPr="00897125">
        <w:rPr>
          <w:rFonts w:ascii="Times" w:hAnsi="Times" w:cs="Times" w:hint="eastAsia"/>
          <w:sz w:val="24"/>
        </w:rPr>
        <w:t>信息系统安全管理要求</w:t>
      </w:r>
    </w:p>
    <w:p w14:paraId="6CC0DAF8" w14:textId="77777777" w:rsidR="00897125" w:rsidRP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 xml:space="preserve">GB/T 25068.1 </w:t>
      </w:r>
      <w:r w:rsidRPr="00897125">
        <w:rPr>
          <w:rFonts w:ascii="Times" w:hAnsi="Times" w:cs="Times" w:hint="eastAsia"/>
          <w:sz w:val="24"/>
        </w:rPr>
        <w:t>信息技术</w:t>
      </w:r>
      <w:r w:rsidRPr="00897125">
        <w:rPr>
          <w:rFonts w:ascii="Times" w:hAnsi="Times" w:cs="Times" w:hint="eastAsia"/>
          <w:sz w:val="24"/>
        </w:rPr>
        <w:t xml:space="preserve"> </w:t>
      </w:r>
      <w:r w:rsidRPr="00897125">
        <w:rPr>
          <w:rFonts w:ascii="Times" w:hAnsi="Times" w:cs="Times" w:hint="eastAsia"/>
          <w:sz w:val="24"/>
        </w:rPr>
        <w:t>安全技术</w:t>
      </w:r>
      <w:r w:rsidRPr="00897125">
        <w:rPr>
          <w:rFonts w:ascii="Times" w:hAnsi="Times" w:cs="Times" w:hint="eastAsia"/>
          <w:sz w:val="24"/>
        </w:rPr>
        <w:t xml:space="preserve"> IT</w:t>
      </w:r>
      <w:r w:rsidRPr="00897125">
        <w:rPr>
          <w:rFonts w:ascii="Times" w:hAnsi="Times" w:cs="Times" w:hint="eastAsia"/>
          <w:sz w:val="24"/>
        </w:rPr>
        <w:t>网络安全第</w:t>
      </w:r>
      <w:r w:rsidRPr="00897125">
        <w:rPr>
          <w:rFonts w:ascii="Times" w:hAnsi="Times" w:cs="Times" w:hint="eastAsia"/>
          <w:sz w:val="24"/>
        </w:rPr>
        <w:t>1</w:t>
      </w:r>
      <w:r w:rsidRPr="00897125">
        <w:rPr>
          <w:rFonts w:ascii="Times" w:hAnsi="Times" w:cs="Times" w:hint="eastAsia"/>
          <w:sz w:val="24"/>
        </w:rPr>
        <w:t>部分：网络安全管理</w:t>
      </w:r>
    </w:p>
    <w:p w14:paraId="3D9D45E5" w14:textId="77777777" w:rsidR="00897125" w:rsidRP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 xml:space="preserve">GB/T 4208 </w:t>
      </w:r>
      <w:r w:rsidRPr="00897125">
        <w:rPr>
          <w:rFonts w:ascii="Times" w:hAnsi="Times" w:cs="Times" w:hint="eastAsia"/>
          <w:sz w:val="24"/>
        </w:rPr>
        <w:t>外壳防护等级（</w:t>
      </w:r>
      <w:r w:rsidRPr="00897125">
        <w:rPr>
          <w:rFonts w:ascii="Times" w:hAnsi="Times" w:cs="Times" w:hint="eastAsia"/>
          <w:sz w:val="24"/>
        </w:rPr>
        <w:t>IP</w:t>
      </w:r>
      <w:r w:rsidRPr="00897125">
        <w:rPr>
          <w:rFonts w:ascii="Times" w:hAnsi="Times" w:cs="Times" w:hint="eastAsia"/>
          <w:sz w:val="24"/>
        </w:rPr>
        <w:t>代码）</w:t>
      </w:r>
    </w:p>
    <w:p w14:paraId="558F3F07" w14:textId="77777777" w:rsidR="00897125" w:rsidRP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 xml:space="preserve">GB 37300-2018 </w:t>
      </w:r>
      <w:r w:rsidRPr="00897125">
        <w:rPr>
          <w:rFonts w:ascii="Times" w:hAnsi="Times" w:cs="Times" w:hint="eastAsia"/>
          <w:sz w:val="24"/>
        </w:rPr>
        <w:t>公共安全重点区域视频图像信息采集规范</w:t>
      </w:r>
    </w:p>
    <w:p w14:paraId="7371CB67" w14:textId="77777777" w:rsidR="00897125" w:rsidRP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 xml:space="preserve">YD/T 2248 </w:t>
      </w:r>
      <w:r w:rsidRPr="00897125">
        <w:rPr>
          <w:rFonts w:ascii="Times" w:hAnsi="Times" w:cs="Times" w:hint="eastAsia"/>
          <w:sz w:val="24"/>
        </w:rPr>
        <w:t>互联网数据中心和互联网接入服务信息安全管理系统技术要求</w:t>
      </w:r>
    </w:p>
    <w:p w14:paraId="6F9522C7" w14:textId="77777777" w:rsidR="00897125" w:rsidRDefault="00897125" w:rsidP="00897125">
      <w:pPr>
        <w:autoSpaceDE w:val="0"/>
        <w:autoSpaceDN w:val="0"/>
        <w:adjustRightInd w:val="0"/>
        <w:spacing w:line="360" w:lineRule="auto"/>
        <w:ind w:firstLineChars="200" w:firstLine="480"/>
        <w:rPr>
          <w:rFonts w:ascii="Times" w:hAnsi="Times" w:cs="Times"/>
          <w:sz w:val="24"/>
        </w:rPr>
      </w:pPr>
      <w:r w:rsidRPr="00897125">
        <w:rPr>
          <w:rFonts w:ascii="Times" w:hAnsi="Times" w:cs="Times" w:hint="eastAsia"/>
          <w:sz w:val="24"/>
        </w:rPr>
        <w:t xml:space="preserve">YD/T 2405 </w:t>
      </w:r>
      <w:r w:rsidRPr="00897125">
        <w:rPr>
          <w:rFonts w:ascii="Times" w:hAnsi="Times" w:cs="Times" w:hint="eastAsia"/>
          <w:sz w:val="24"/>
        </w:rPr>
        <w:t>互联网数据中心和互联网接入服务信息安全管理系统接口规范</w:t>
      </w:r>
    </w:p>
    <w:p w14:paraId="1F41DC53" w14:textId="77777777" w:rsidR="004657B1" w:rsidRPr="00897125" w:rsidRDefault="002B6E6C">
      <w:pPr>
        <w:snapToGrid w:val="0"/>
        <w:spacing w:beforeLines="50" w:before="156" w:afterLines="50" w:after="156" w:line="440" w:lineRule="exact"/>
        <w:rPr>
          <w:b/>
          <w:color w:val="000000"/>
          <w:sz w:val="30"/>
          <w:szCs w:val="30"/>
        </w:rPr>
      </w:pPr>
      <w:r w:rsidRPr="00897125">
        <w:rPr>
          <w:rFonts w:hint="eastAsia"/>
          <w:b/>
          <w:color w:val="000000"/>
          <w:sz w:val="30"/>
          <w:szCs w:val="30"/>
        </w:rPr>
        <w:t>五、主要参加单位和工作组成员及其所做的工作等</w:t>
      </w:r>
    </w:p>
    <w:p w14:paraId="3CAE262F" w14:textId="439F2629" w:rsidR="004657B1" w:rsidRDefault="001005EA">
      <w:pPr>
        <w:pStyle w:val="af"/>
        <w:widowControl w:val="0"/>
        <w:spacing w:line="360" w:lineRule="auto"/>
        <w:ind w:firstLine="480"/>
        <w:rPr>
          <w:rFonts w:hAnsi="宋体"/>
          <w:color w:val="000000"/>
          <w:kern w:val="2"/>
          <w:sz w:val="24"/>
          <w:szCs w:val="24"/>
        </w:rPr>
      </w:pPr>
      <w:r w:rsidRPr="001005EA">
        <w:rPr>
          <w:rFonts w:hAnsi="宋体" w:hint="eastAsia"/>
          <w:color w:val="000000"/>
          <w:kern w:val="2"/>
          <w:sz w:val="24"/>
          <w:szCs w:val="24"/>
        </w:rPr>
        <w:t>本标准由智慧互通科技有限公司、深圳市信息基础设施投资发展有限公司、深圳市捷顺科技实业股份有限公司、深圳市前海亿车科技有限公司</w:t>
      </w:r>
      <w:r>
        <w:rPr>
          <w:rFonts w:hAnsi="宋体" w:hint="eastAsia"/>
          <w:color w:val="000000"/>
          <w:kern w:val="2"/>
          <w:sz w:val="24"/>
          <w:szCs w:val="24"/>
        </w:rPr>
        <w:t>、</w:t>
      </w:r>
      <w:r w:rsidRPr="001005EA">
        <w:rPr>
          <w:rFonts w:hAnsi="宋体" w:hint="eastAsia"/>
          <w:color w:val="000000"/>
          <w:kern w:val="2"/>
          <w:sz w:val="24"/>
          <w:szCs w:val="24"/>
        </w:rPr>
        <w:t>深圳市标准技术研究院等单位参与起草。</w:t>
      </w:r>
      <w:r w:rsidR="002B6E6C">
        <w:rPr>
          <w:rFonts w:hAnsi="宋体" w:hint="eastAsia"/>
          <w:color w:val="000000"/>
          <w:kern w:val="2"/>
          <w:sz w:val="24"/>
          <w:szCs w:val="24"/>
        </w:rPr>
        <w:t>主</w:t>
      </w:r>
      <w:r w:rsidR="002B6E6C">
        <w:rPr>
          <w:rFonts w:hAnsi="宋体"/>
          <w:color w:val="000000"/>
          <w:kern w:val="2"/>
          <w:sz w:val="24"/>
          <w:szCs w:val="24"/>
        </w:rPr>
        <w:t>要</w:t>
      </w:r>
      <w:r w:rsidRPr="001005EA">
        <w:rPr>
          <w:rFonts w:hAnsi="宋体" w:hint="eastAsia"/>
          <w:color w:val="000000"/>
          <w:kern w:val="2"/>
          <w:sz w:val="24"/>
          <w:szCs w:val="24"/>
        </w:rPr>
        <w:t>工作组成员单位分工</w:t>
      </w:r>
      <w:r>
        <w:rPr>
          <w:rFonts w:hAnsi="宋体" w:hint="eastAsia"/>
          <w:color w:val="000000"/>
          <w:kern w:val="2"/>
          <w:sz w:val="24"/>
          <w:szCs w:val="24"/>
        </w:rPr>
        <w:t>信息如下表</w:t>
      </w:r>
      <w:r w:rsidRPr="001005EA">
        <w:rPr>
          <w:rFonts w:hAnsi="宋体" w:hint="eastAsia"/>
          <w:color w:val="000000"/>
          <w:kern w:val="2"/>
          <w:sz w:val="24"/>
          <w:szCs w:val="24"/>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3828"/>
        <w:gridCol w:w="4019"/>
      </w:tblGrid>
      <w:tr w:rsidR="004657B1" w14:paraId="5A7BD206" w14:textId="77777777">
        <w:trPr>
          <w:trHeight w:val="654"/>
          <w:jc w:val="center"/>
        </w:trPr>
        <w:tc>
          <w:tcPr>
            <w:tcW w:w="396" w:type="pct"/>
            <w:tcBorders>
              <w:top w:val="single" w:sz="4" w:space="0" w:color="auto"/>
              <w:left w:val="single" w:sz="4" w:space="0" w:color="auto"/>
              <w:bottom w:val="single" w:sz="4" w:space="0" w:color="auto"/>
              <w:right w:val="single" w:sz="4" w:space="0" w:color="auto"/>
            </w:tcBorders>
            <w:vAlign w:val="center"/>
          </w:tcPr>
          <w:p w14:paraId="7FFB9E3B" w14:textId="77777777" w:rsidR="004657B1" w:rsidRDefault="002B6E6C">
            <w:pPr>
              <w:jc w:val="center"/>
              <w:rPr>
                <w:b/>
                <w:sz w:val="18"/>
              </w:rPr>
            </w:pPr>
            <w:r>
              <w:rPr>
                <w:rFonts w:hint="eastAsia"/>
                <w:b/>
                <w:sz w:val="18"/>
              </w:rPr>
              <w:t>序号</w:t>
            </w:r>
          </w:p>
        </w:tc>
        <w:tc>
          <w:tcPr>
            <w:tcW w:w="2246" w:type="pct"/>
            <w:tcBorders>
              <w:top w:val="single" w:sz="4" w:space="0" w:color="auto"/>
              <w:left w:val="single" w:sz="4" w:space="0" w:color="auto"/>
              <w:bottom w:val="single" w:sz="4" w:space="0" w:color="auto"/>
              <w:right w:val="single" w:sz="4" w:space="0" w:color="auto"/>
            </w:tcBorders>
            <w:vAlign w:val="center"/>
          </w:tcPr>
          <w:p w14:paraId="72F2305F" w14:textId="77777777" w:rsidR="004657B1" w:rsidRDefault="002B6E6C">
            <w:pPr>
              <w:jc w:val="center"/>
              <w:rPr>
                <w:b/>
                <w:sz w:val="18"/>
              </w:rPr>
            </w:pPr>
            <w:r>
              <w:rPr>
                <w:rFonts w:hint="eastAsia"/>
                <w:b/>
                <w:sz w:val="18"/>
              </w:rPr>
              <w:t>工作</w:t>
            </w:r>
            <w:r>
              <w:rPr>
                <w:b/>
                <w:sz w:val="18"/>
              </w:rPr>
              <w:t>单位</w:t>
            </w:r>
          </w:p>
        </w:tc>
        <w:tc>
          <w:tcPr>
            <w:tcW w:w="2358" w:type="pct"/>
            <w:tcBorders>
              <w:top w:val="single" w:sz="4" w:space="0" w:color="auto"/>
              <w:left w:val="single" w:sz="4" w:space="0" w:color="auto"/>
              <w:bottom w:val="single" w:sz="4" w:space="0" w:color="auto"/>
              <w:right w:val="single" w:sz="4" w:space="0" w:color="auto"/>
            </w:tcBorders>
            <w:vAlign w:val="center"/>
          </w:tcPr>
          <w:p w14:paraId="50369EED" w14:textId="77777777" w:rsidR="004657B1" w:rsidRDefault="002B6E6C">
            <w:pPr>
              <w:jc w:val="center"/>
              <w:rPr>
                <w:b/>
                <w:sz w:val="18"/>
              </w:rPr>
            </w:pPr>
            <w:r>
              <w:rPr>
                <w:rFonts w:hint="eastAsia"/>
                <w:b/>
                <w:sz w:val="18"/>
              </w:rPr>
              <w:t>项目</w:t>
            </w:r>
            <w:r>
              <w:rPr>
                <w:b/>
                <w:sz w:val="18"/>
              </w:rPr>
              <w:t>分</w:t>
            </w:r>
            <w:r>
              <w:rPr>
                <w:rFonts w:hint="eastAsia"/>
                <w:b/>
                <w:sz w:val="18"/>
              </w:rPr>
              <w:t>工</w:t>
            </w:r>
          </w:p>
        </w:tc>
      </w:tr>
      <w:tr w:rsidR="004657B1" w14:paraId="1F52FF02" w14:textId="77777777">
        <w:trPr>
          <w:trHeight w:val="654"/>
          <w:jc w:val="center"/>
        </w:trPr>
        <w:tc>
          <w:tcPr>
            <w:tcW w:w="396" w:type="pct"/>
            <w:tcBorders>
              <w:top w:val="single" w:sz="4" w:space="0" w:color="auto"/>
              <w:left w:val="single" w:sz="4" w:space="0" w:color="auto"/>
              <w:bottom w:val="single" w:sz="4" w:space="0" w:color="auto"/>
              <w:right w:val="single" w:sz="4" w:space="0" w:color="auto"/>
            </w:tcBorders>
            <w:vAlign w:val="center"/>
          </w:tcPr>
          <w:p w14:paraId="5B35078B" w14:textId="77777777" w:rsidR="004657B1" w:rsidRDefault="002B6E6C">
            <w:pPr>
              <w:jc w:val="center"/>
              <w:rPr>
                <w:sz w:val="18"/>
              </w:rPr>
            </w:pPr>
            <w:r>
              <w:rPr>
                <w:rFonts w:hint="eastAsia"/>
                <w:sz w:val="18"/>
              </w:rPr>
              <w:lastRenderedPageBreak/>
              <w:t>1</w:t>
            </w:r>
          </w:p>
        </w:tc>
        <w:tc>
          <w:tcPr>
            <w:tcW w:w="2246" w:type="pct"/>
            <w:tcBorders>
              <w:top w:val="single" w:sz="4" w:space="0" w:color="auto"/>
              <w:left w:val="single" w:sz="4" w:space="0" w:color="auto"/>
              <w:bottom w:val="single" w:sz="4" w:space="0" w:color="auto"/>
              <w:right w:val="single" w:sz="4" w:space="0" w:color="auto"/>
            </w:tcBorders>
            <w:vAlign w:val="center"/>
          </w:tcPr>
          <w:p w14:paraId="1C6F57C2" w14:textId="77777777" w:rsidR="004657B1" w:rsidRDefault="002B6E6C">
            <w:pPr>
              <w:rPr>
                <w:sz w:val="18"/>
              </w:rPr>
            </w:pPr>
            <w:r>
              <w:rPr>
                <w:rFonts w:hint="eastAsia"/>
                <w:sz w:val="18"/>
              </w:rPr>
              <w:t>智慧互通科技有限公司</w:t>
            </w:r>
          </w:p>
        </w:tc>
        <w:tc>
          <w:tcPr>
            <w:tcW w:w="2358" w:type="pct"/>
            <w:tcBorders>
              <w:top w:val="single" w:sz="4" w:space="0" w:color="auto"/>
              <w:left w:val="single" w:sz="4" w:space="0" w:color="auto"/>
              <w:bottom w:val="single" w:sz="4" w:space="0" w:color="auto"/>
              <w:right w:val="single" w:sz="4" w:space="0" w:color="auto"/>
            </w:tcBorders>
            <w:vAlign w:val="center"/>
          </w:tcPr>
          <w:p w14:paraId="76867568" w14:textId="77777777" w:rsidR="004657B1" w:rsidRDefault="002B6E6C">
            <w:pPr>
              <w:rPr>
                <w:sz w:val="20"/>
              </w:rPr>
            </w:pPr>
            <w:r>
              <w:rPr>
                <w:rFonts w:hint="eastAsia"/>
                <w:sz w:val="18"/>
              </w:rPr>
              <w:t>统筹标准编制的整体协调、进度控制、资源调配、标准的规划、技术标准制定、业务标准制定</w:t>
            </w:r>
          </w:p>
        </w:tc>
      </w:tr>
      <w:tr w:rsidR="004657B1" w14:paraId="5928908E" w14:textId="77777777">
        <w:trPr>
          <w:trHeight w:val="654"/>
          <w:jc w:val="center"/>
        </w:trPr>
        <w:tc>
          <w:tcPr>
            <w:tcW w:w="396" w:type="pct"/>
            <w:tcBorders>
              <w:top w:val="single" w:sz="4" w:space="0" w:color="auto"/>
              <w:left w:val="single" w:sz="4" w:space="0" w:color="auto"/>
              <w:bottom w:val="single" w:sz="4" w:space="0" w:color="auto"/>
              <w:right w:val="single" w:sz="4" w:space="0" w:color="auto"/>
            </w:tcBorders>
            <w:vAlign w:val="center"/>
          </w:tcPr>
          <w:p w14:paraId="4E0DBCAD" w14:textId="77777777" w:rsidR="004657B1" w:rsidRDefault="002B6E6C">
            <w:pPr>
              <w:jc w:val="center"/>
              <w:rPr>
                <w:sz w:val="18"/>
              </w:rPr>
            </w:pPr>
            <w:r>
              <w:rPr>
                <w:rFonts w:hint="eastAsia"/>
                <w:sz w:val="18"/>
              </w:rPr>
              <w:t>2</w:t>
            </w:r>
          </w:p>
        </w:tc>
        <w:tc>
          <w:tcPr>
            <w:tcW w:w="2246" w:type="pct"/>
            <w:tcBorders>
              <w:top w:val="single" w:sz="4" w:space="0" w:color="auto"/>
              <w:left w:val="single" w:sz="4" w:space="0" w:color="auto"/>
              <w:bottom w:val="single" w:sz="4" w:space="0" w:color="auto"/>
              <w:right w:val="single" w:sz="4" w:space="0" w:color="auto"/>
            </w:tcBorders>
            <w:vAlign w:val="center"/>
          </w:tcPr>
          <w:p w14:paraId="000C2799" w14:textId="77777777" w:rsidR="004657B1" w:rsidRDefault="002B6E6C">
            <w:pPr>
              <w:jc w:val="left"/>
              <w:rPr>
                <w:sz w:val="18"/>
              </w:rPr>
            </w:pPr>
            <w:r>
              <w:rPr>
                <w:rFonts w:hint="eastAsia"/>
                <w:sz w:val="18"/>
              </w:rPr>
              <w:t>深圳市捷顺科技实业股份有限公司</w:t>
            </w:r>
          </w:p>
        </w:tc>
        <w:tc>
          <w:tcPr>
            <w:tcW w:w="2358" w:type="pct"/>
            <w:tcBorders>
              <w:top w:val="single" w:sz="4" w:space="0" w:color="auto"/>
              <w:left w:val="single" w:sz="4" w:space="0" w:color="auto"/>
              <w:bottom w:val="single" w:sz="4" w:space="0" w:color="auto"/>
              <w:right w:val="single" w:sz="4" w:space="0" w:color="auto"/>
            </w:tcBorders>
            <w:vAlign w:val="center"/>
          </w:tcPr>
          <w:p w14:paraId="6D57B786" w14:textId="77777777" w:rsidR="004657B1" w:rsidRDefault="002B6E6C">
            <w:r>
              <w:rPr>
                <w:rFonts w:hint="eastAsia"/>
                <w:sz w:val="18"/>
              </w:rPr>
              <w:t>标准的规划、技术标准制定、业务标准制定</w:t>
            </w:r>
          </w:p>
        </w:tc>
      </w:tr>
      <w:tr w:rsidR="004657B1" w14:paraId="7416EBE8" w14:textId="77777777">
        <w:trPr>
          <w:trHeight w:val="654"/>
          <w:jc w:val="center"/>
        </w:trPr>
        <w:tc>
          <w:tcPr>
            <w:tcW w:w="396" w:type="pct"/>
            <w:tcBorders>
              <w:top w:val="single" w:sz="4" w:space="0" w:color="auto"/>
              <w:left w:val="single" w:sz="4" w:space="0" w:color="auto"/>
              <w:bottom w:val="single" w:sz="4" w:space="0" w:color="auto"/>
              <w:right w:val="single" w:sz="4" w:space="0" w:color="auto"/>
            </w:tcBorders>
            <w:vAlign w:val="center"/>
          </w:tcPr>
          <w:p w14:paraId="043E8F66" w14:textId="77777777" w:rsidR="004657B1" w:rsidRDefault="002B6E6C">
            <w:pPr>
              <w:spacing w:line="360" w:lineRule="auto"/>
              <w:jc w:val="center"/>
              <w:rPr>
                <w:sz w:val="20"/>
              </w:rPr>
            </w:pPr>
            <w:r>
              <w:rPr>
                <w:sz w:val="20"/>
              </w:rPr>
              <w:t>3</w:t>
            </w:r>
          </w:p>
        </w:tc>
        <w:tc>
          <w:tcPr>
            <w:tcW w:w="2246" w:type="pct"/>
            <w:tcBorders>
              <w:top w:val="single" w:sz="4" w:space="0" w:color="auto"/>
              <w:left w:val="single" w:sz="4" w:space="0" w:color="auto"/>
              <w:bottom w:val="single" w:sz="4" w:space="0" w:color="auto"/>
              <w:right w:val="single" w:sz="4" w:space="0" w:color="auto"/>
            </w:tcBorders>
            <w:vAlign w:val="center"/>
          </w:tcPr>
          <w:p w14:paraId="6F100089" w14:textId="77777777" w:rsidR="004657B1" w:rsidRDefault="002B6E6C">
            <w:pPr>
              <w:jc w:val="left"/>
              <w:rPr>
                <w:sz w:val="18"/>
              </w:rPr>
            </w:pPr>
            <w:r>
              <w:rPr>
                <w:rFonts w:hint="eastAsia"/>
                <w:sz w:val="18"/>
              </w:rPr>
              <w:t>深圳市前海亿车科技有限公司</w:t>
            </w:r>
          </w:p>
        </w:tc>
        <w:tc>
          <w:tcPr>
            <w:tcW w:w="2358" w:type="pct"/>
            <w:tcBorders>
              <w:top w:val="single" w:sz="4" w:space="0" w:color="auto"/>
              <w:left w:val="single" w:sz="4" w:space="0" w:color="auto"/>
              <w:bottom w:val="single" w:sz="4" w:space="0" w:color="auto"/>
              <w:right w:val="single" w:sz="4" w:space="0" w:color="auto"/>
            </w:tcBorders>
            <w:vAlign w:val="center"/>
          </w:tcPr>
          <w:p w14:paraId="53F188B8" w14:textId="77777777" w:rsidR="004657B1" w:rsidRDefault="002B6E6C">
            <w:pPr>
              <w:rPr>
                <w:sz w:val="20"/>
              </w:rPr>
            </w:pPr>
            <w:r>
              <w:rPr>
                <w:rFonts w:hint="eastAsia"/>
                <w:sz w:val="18"/>
              </w:rPr>
              <w:t>标准的规划、技术标准制定、业务标准制定</w:t>
            </w:r>
          </w:p>
        </w:tc>
      </w:tr>
      <w:tr w:rsidR="004657B1" w14:paraId="72AF271B" w14:textId="77777777">
        <w:trPr>
          <w:trHeight w:val="654"/>
          <w:jc w:val="center"/>
        </w:trPr>
        <w:tc>
          <w:tcPr>
            <w:tcW w:w="396" w:type="pct"/>
            <w:tcBorders>
              <w:top w:val="single" w:sz="4" w:space="0" w:color="auto"/>
              <w:left w:val="single" w:sz="4" w:space="0" w:color="auto"/>
              <w:bottom w:val="single" w:sz="4" w:space="0" w:color="auto"/>
              <w:right w:val="single" w:sz="4" w:space="0" w:color="auto"/>
            </w:tcBorders>
            <w:vAlign w:val="center"/>
          </w:tcPr>
          <w:p w14:paraId="2E652728" w14:textId="77777777" w:rsidR="004657B1" w:rsidRDefault="002B6E6C">
            <w:pPr>
              <w:spacing w:line="360" w:lineRule="auto"/>
              <w:jc w:val="center"/>
              <w:rPr>
                <w:sz w:val="20"/>
              </w:rPr>
            </w:pPr>
            <w:r>
              <w:rPr>
                <w:sz w:val="20"/>
              </w:rPr>
              <w:t>4</w:t>
            </w:r>
          </w:p>
        </w:tc>
        <w:tc>
          <w:tcPr>
            <w:tcW w:w="2246" w:type="pct"/>
            <w:tcBorders>
              <w:top w:val="single" w:sz="4" w:space="0" w:color="auto"/>
              <w:left w:val="single" w:sz="4" w:space="0" w:color="auto"/>
              <w:bottom w:val="single" w:sz="4" w:space="0" w:color="auto"/>
              <w:right w:val="single" w:sz="4" w:space="0" w:color="auto"/>
            </w:tcBorders>
            <w:vAlign w:val="center"/>
          </w:tcPr>
          <w:p w14:paraId="799BF761" w14:textId="44E9EEF7" w:rsidR="004657B1" w:rsidRDefault="001005EA">
            <w:pPr>
              <w:spacing w:line="360" w:lineRule="auto"/>
              <w:jc w:val="left"/>
              <w:rPr>
                <w:sz w:val="20"/>
              </w:rPr>
            </w:pPr>
            <w:r w:rsidRPr="001005EA">
              <w:rPr>
                <w:rFonts w:hint="eastAsia"/>
                <w:sz w:val="20"/>
              </w:rPr>
              <w:t>深圳市信息基础设施投资发展有限公司</w:t>
            </w:r>
          </w:p>
        </w:tc>
        <w:tc>
          <w:tcPr>
            <w:tcW w:w="2358" w:type="pct"/>
            <w:tcBorders>
              <w:top w:val="single" w:sz="4" w:space="0" w:color="auto"/>
              <w:left w:val="single" w:sz="4" w:space="0" w:color="auto"/>
              <w:bottom w:val="single" w:sz="4" w:space="0" w:color="auto"/>
              <w:right w:val="single" w:sz="4" w:space="0" w:color="auto"/>
            </w:tcBorders>
            <w:vAlign w:val="center"/>
          </w:tcPr>
          <w:p w14:paraId="6F6E39E0" w14:textId="77777777" w:rsidR="004657B1" w:rsidRDefault="002B6E6C">
            <w:pPr>
              <w:rPr>
                <w:sz w:val="20"/>
              </w:rPr>
            </w:pPr>
            <w:r>
              <w:rPr>
                <w:rFonts w:hint="eastAsia"/>
                <w:sz w:val="18"/>
              </w:rPr>
              <w:t>牵头</w:t>
            </w:r>
            <w:r>
              <w:rPr>
                <w:sz w:val="18"/>
              </w:rPr>
              <w:t>起草、</w:t>
            </w:r>
            <w:r>
              <w:rPr>
                <w:rFonts w:hint="eastAsia"/>
                <w:sz w:val="18"/>
              </w:rPr>
              <w:t>标准</w:t>
            </w:r>
            <w:r>
              <w:rPr>
                <w:sz w:val="18"/>
              </w:rPr>
              <w:t>需求制定</w:t>
            </w:r>
          </w:p>
        </w:tc>
      </w:tr>
      <w:tr w:rsidR="004657B1" w14:paraId="5503DCA4" w14:textId="77777777">
        <w:trPr>
          <w:trHeight w:val="654"/>
          <w:jc w:val="center"/>
        </w:trPr>
        <w:tc>
          <w:tcPr>
            <w:tcW w:w="396" w:type="pct"/>
            <w:tcBorders>
              <w:top w:val="single" w:sz="4" w:space="0" w:color="auto"/>
              <w:left w:val="single" w:sz="4" w:space="0" w:color="auto"/>
              <w:bottom w:val="single" w:sz="4" w:space="0" w:color="auto"/>
              <w:right w:val="single" w:sz="4" w:space="0" w:color="auto"/>
            </w:tcBorders>
            <w:vAlign w:val="center"/>
          </w:tcPr>
          <w:p w14:paraId="447C23D4" w14:textId="77777777" w:rsidR="004657B1" w:rsidRDefault="002B6E6C">
            <w:pPr>
              <w:spacing w:line="360" w:lineRule="auto"/>
              <w:jc w:val="center"/>
              <w:rPr>
                <w:sz w:val="20"/>
              </w:rPr>
            </w:pPr>
            <w:r>
              <w:rPr>
                <w:sz w:val="20"/>
              </w:rPr>
              <w:t>5</w:t>
            </w:r>
          </w:p>
        </w:tc>
        <w:tc>
          <w:tcPr>
            <w:tcW w:w="2246" w:type="pct"/>
            <w:tcBorders>
              <w:top w:val="single" w:sz="4" w:space="0" w:color="auto"/>
              <w:left w:val="single" w:sz="4" w:space="0" w:color="auto"/>
              <w:bottom w:val="single" w:sz="4" w:space="0" w:color="auto"/>
              <w:right w:val="single" w:sz="4" w:space="0" w:color="auto"/>
            </w:tcBorders>
            <w:vAlign w:val="center"/>
          </w:tcPr>
          <w:p w14:paraId="697760F1" w14:textId="77777777" w:rsidR="004657B1" w:rsidRDefault="002B6E6C">
            <w:pPr>
              <w:spacing w:line="360" w:lineRule="auto"/>
              <w:jc w:val="left"/>
              <w:rPr>
                <w:sz w:val="20"/>
              </w:rPr>
            </w:pPr>
            <w:r>
              <w:rPr>
                <w:rFonts w:hint="eastAsia"/>
                <w:sz w:val="18"/>
              </w:rPr>
              <w:t>深圳</w:t>
            </w:r>
            <w:r>
              <w:rPr>
                <w:sz w:val="18"/>
              </w:rPr>
              <w:t>市标准技术研究院</w:t>
            </w:r>
          </w:p>
        </w:tc>
        <w:tc>
          <w:tcPr>
            <w:tcW w:w="2358" w:type="pct"/>
            <w:tcBorders>
              <w:top w:val="single" w:sz="4" w:space="0" w:color="auto"/>
              <w:left w:val="single" w:sz="4" w:space="0" w:color="auto"/>
              <w:bottom w:val="single" w:sz="4" w:space="0" w:color="auto"/>
              <w:right w:val="single" w:sz="4" w:space="0" w:color="auto"/>
            </w:tcBorders>
            <w:vAlign w:val="center"/>
          </w:tcPr>
          <w:p w14:paraId="23CEF118" w14:textId="77777777" w:rsidR="004657B1" w:rsidRDefault="002B6E6C">
            <w:pPr>
              <w:rPr>
                <w:sz w:val="20"/>
              </w:rPr>
            </w:pPr>
            <w:r>
              <w:rPr>
                <w:rFonts w:hint="eastAsia"/>
                <w:sz w:val="18"/>
              </w:rPr>
              <w:t>组织</w:t>
            </w:r>
            <w:r>
              <w:rPr>
                <w:sz w:val="18"/>
              </w:rPr>
              <w:t>协调</w:t>
            </w:r>
            <w:r>
              <w:rPr>
                <w:rFonts w:hint="eastAsia"/>
                <w:sz w:val="18"/>
              </w:rPr>
              <w:t>、</w:t>
            </w:r>
            <w:r>
              <w:rPr>
                <w:sz w:val="18"/>
              </w:rPr>
              <w:t>标准文本统稿</w:t>
            </w:r>
          </w:p>
        </w:tc>
      </w:tr>
    </w:tbl>
    <w:p w14:paraId="4429061A" w14:textId="77777777" w:rsidR="004657B1" w:rsidRPr="00897125" w:rsidRDefault="002B6E6C">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六、内容说明</w:t>
      </w:r>
    </w:p>
    <w:p w14:paraId="74DBF2E7" w14:textId="77777777" w:rsidR="004657B1" w:rsidRDefault="002B6E6C">
      <w:pPr>
        <w:pStyle w:val="a6"/>
        <w:spacing w:beforeLines="50" w:before="156" w:afterLines="50" w:after="156" w:line="360" w:lineRule="auto"/>
        <w:outlineLvl w:val="0"/>
        <w:rPr>
          <w:rFonts w:hAnsi="宋体" w:hint="default"/>
          <w:b/>
          <w:color w:val="000000"/>
          <w:sz w:val="24"/>
        </w:rPr>
      </w:pPr>
      <w:r>
        <w:rPr>
          <w:rFonts w:hAnsi="宋体"/>
          <w:b/>
          <w:color w:val="000000"/>
          <w:sz w:val="24"/>
        </w:rPr>
        <w:t>（一）本标准的范围</w:t>
      </w:r>
    </w:p>
    <w:p w14:paraId="3502717E" w14:textId="77777777" w:rsidR="004657B1" w:rsidRDefault="002B6E6C">
      <w:pPr>
        <w:pStyle w:val="af"/>
        <w:spacing w:line="360" w:lineRule="auto"/>
        <w:ind w:firstLine="480"/>
        <w:rPr>
          <w:rFonts w:hAnsi="宋体"/>
          <w:color w:val="000000"/>
          <w:kern w:val="2"/>
          <w:sz w:val="24"/>
          <w:szCs w:val="24"/>
        </w:rPr>
      </w:pPr>
      <w:r>
        <w:rPr>
          <w:rFonts w:hAnsi="宋体" w:hint="eastAsia"/>
          <w:color w:val="000000"/>
          <w:kern w:val="2"/>
          <w:sz w:val="24"/>
          <w:szCs w:val="24"/>
        </w:rPr>
        <w:t>本标准规定了智慧停车路内信息联网的系统架构、系统接口及数据定义、通信接口要求及安全要求。</w:t>
      </w:r>
    </w:p>
    <w:p w14:paraId="39C8C611"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本标准适用于智慧停车云平台和路内停车管理平台之间的联网通讯和数据交互。</w:t>
      </w:r>
    </w:p>
    <w:p w14:paraId="6663451A" w14:textId="77777777" w:rsidR="004657B1" w:rsidRDefault="002B6E6C">
      <w:pPr>
        <w:pStyle w:val="a6"/>
        <w:spacing w:beforeLines="50" w:before="156" w:afterLines="50" w:after="156" w:line="360" w:lineRule="auto"/>
        <w:outlineLvl w:val="0"/>
        <w:rPr>
          <w:rFonts w:hAnsi="宋体" w:hint="default"/>
          <w:b/>
          <w:color w:val="000000"/>
          <w:sz w:val="24"/>
        </w:rPr>
      </w:pPr>
      <w:r>
        <w:rPr>
          <w:rFonts w:hAnsi="宋体"/>
          <w:b/>
          <w:color w:val="000000"/>
          <w:sz w:val="24"/>
        </w:rPr>
        <w:t>（二）主要技术内容</w:t>
      </w:r>
    </w:p>
    <w:p w14:paraId="4EBAA754"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本标准规定了智慧停车路内信息联网</w:t>
      </w:r>
      <w:r>
        <w:rPr>
          <w:rFonts w:hAnsi="宋体"/>
          <w:color w:val="000000"/>
          <w:kern w:val="2"/>
          <w:sz w:val="24"/>
          <w:szCs w:val="24"/>
        </w:rPr>
        <w:t>的</w:t>
      </w:r>
      <w:r>
        <w:rPr>
          <w:rFonts w:hAnsi="宋体" w:hint="eastAsia"/>
          <w:color w:val="000000"/>
          <w:kern w:val="2"/>
          <w:sz w:val="24"/>
          <w:szCs w:val="24"/>
        </w:rPr>
        <w:t>术语和定义、系统架构、系统接口及数据定义、通信接口要求及安全要求</w:t>
      </w:r>
      <w:r>
        <w:rPr>
          <w:rFonts w:hAnsi="宋体"/>
          <w:color w:val="000000"/>
          <w:kern w:val="2"/>
          <w:sz w:val="24"/>
          <w:szCs w:val="24"/>
        </w:rPr>
        <w:t>。</w:t>
      </w:r>
    </w:p>
    <w:p w14:paraId="69B21788" w14:textId="77777777" w:rsidR="004657B1" w:rsidRDefault="002B6E6C">
      <w:pPr>
        <w:pStyle w:val="af"/>
        <w:widowControl w:val="0"/>
        <w:numPr>
          <w:ilvl w:val="0"/>
          <w:numId w:val="2"/>
        </w:numPr>
        <w:spacing w:line="360" w:lineRule="auto"/>
        <w:ind w:firstLineChars="0"/>
        <w:rPr>
          <w:rFonts w:hAnsi="宋体"/>
          <w:color w:val="000000"/>
          <w:kern w:val="2"/>
          <w:sz w:val="24"/>
          <w:szCs w:val="24"/>
        </w:rPr>
      </w:pPr>
      <w:r>
        <w:rPr>
          <w:rFonts w:hAnsi="宋体" w:hint="eastAsia"/>
          <w:color w:val="000000"/>
          <w:kern w:val="2"/>
          <w:sz w:val="24"/>
          <w:szCs w:val="24"/>
        </w:rPr>
        <w:t>术语</w:t>
      </w:r>
      <w:r>
        <w:rPr>
          <w:rFonts w:hAnsi="宋体"/>
          <w:color w:val="000000"/>
          <w:kern w:val="2"/>
          <w:sz w:val="24"/>
          <w:szCs w:val="24"/>
        </w:rPr>
        <w:t>和定义</w:t>
      </w:r>
    </w:p>
    <w:p w14:paraId="703DAA53"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为了更好地理解和使用本文件，定义了路内停车场、车（泊）位、智慧停车云平台、路内停车管理系统。</w:t>
      </w:r>
    </w:p>
    <w:p w14:paraId="08BC1DE7" w14:textId="77777777" w:rsidR="004657B1" w:rsidRDefault="002B6E6C">
      <w:pPr>
        <w:pStyle w:val="af"/>
        <w:widowControl w:val="0"/>
        <w:numPr>
          <w:ilvl w:val="0"/>
          <w:numId w:val="2"/>
        </w:numPr>
        <w:spacing w:line="360" w:lineRule="auto"/>
        <w:ind w:firstLineChars="0"/>
        <w:rPr>
          <w:rFonts w:hAnsi="宋体"/>
          <w:color w:val="000000"/>
          <w:kern w:val="2"/>
          <w:sz w:val="24"/>
          <w:szCs w:val="24"/>
        </w:rPr>
      </w:pPr>
      <w:r>
        <w:rPr>
          <w:rFonts w:hAnsi="宋体" w:hint="eastAsia"/>
          <w:color w:val="000000"/>
          <w:kern w:val="2"/>
          <w:sz w:val="24"/>
          <w:szCs w:val="24"/>
        </w:rPr>
        <w:t>系统架构</w:t>
      </w:r>
    </w:p>
    <w:p w14:paraId="33D3E230"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为了更加清晰地描述智慧停车路内信息联网技术内容，本标准给出了系统架构，主要包含路内停车管理系统与智慧停车云平台两个模块，以及模块之间数据流和控制流信息的传递关系。</w:t>
      </w:r>
    </w:p>
    <w:p w14:paraId="629918E9" w14:textId="77777777" w:rsidR="004657B1" w:rsidRDefault="002B6E6C">
      <w:pPr>
        <w:pStyle w:val="af"/>
        <w:widowControl w:val="0"/>
        <w:numPr>
          <w:ilvl w:val="0"/>
          <w:numId w:val="2"/>
        </w:numPr>
        <w:spacing w:line="360" w:lineRule="auto"/>
        <w:ind w:firstLineChars="0"/>
        <w:rPr>
          <w:rFonts w:hAnsi="宋体"/>
          <w:color w:val="000000"/>
          <w:kern w:val="2"/>
          <w:sz w:val="24"/>
          <w:szCs w:val="24"/>
        </w:rPr>
      </w:pPr>
      <w:r>
        <w:rPr>
          <w:rFonts w:hAnsi="宋体" w:hint="eastAsia"/>
          <w:color w:val="000000"/>
          <w:kern w:val="2"/>
          <w:sz w:val="24"/>
          <w:szCs w:val="24"/>
        </w:rPr>
        <w:t>系统接口及数据定义</w:t>
      </w:r>
    </w:p>
    <w:p w14:paraId="265D9BCE"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为了规范和标准化路内停车管理系统与智慧停车云平台之间联网接口，实现实时、准确、可靠地数据传输，本标准规定了路内信息联网系统接口及数据定义。</w:t>
      </w:r>
    </w:p>
    <w:p w14:paraId="702EFCA8" w14:textId="77777777" w:rsidR="004657B1" w:rsidRDefault="002B6E6C">
      <w:pPr>
        <w:pStyle w:val="af"/>
        <w:widowControl w:val="0"/>
        <w:numPr>
          <w:ilvl w:val="0"/>
          <w:numId w:val="2"/>
        </w:numPr>
        <w:spacing w:line="360" w:lineRule="auto"/>
        <w:ind w:firstLineChars="0"/>
        <w:rPr>
          <w:rFonts w:hAnsi="宋体"/>
          <w:color w:val="000000"/>
          <w:kern w:val="2"/>
          <w:sz w:val="24"/>
          <w:szCs w:val="24"/>
        </w:rPr>
      </w:pPr>
      <w:r>
        <w:rPr>
          <w:rFonts w:hAnsi="宋体" w:hint="eastAsia"/>
          <w:color w:val="000000"/>
          <w:kern w:val="2"/>
          <w:sz w:val="24"/>
          <w:szCs w:val="24"/>
        </w:rPr>
        <w:t>通信接口要求</w:t>
      </w:r>
    </w:p>
    <w:p w14:paraId="559FBC88" w14:textId="0D113FC1"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lastRenderedPageBreak/>
        <w:t>由于路内停车管理系统与智慧停车云平台之间的信息交换和信息共享十分频繁，统一和规范化系统与云平台的通信接口，可以有效加强信息的互联互通及信息共享，提升数据通信的可靠性。本标准具体规定了传输格式、编码格式、业务字段命名规范、数据的大小、时间同步机制以及通信协议等。</w:t>
      </w:r>
    </w:p>
    <w:p w14:paraId="6C107EDA" w14:textId="77777777" w:rsidR="004657B1" w:rsidRDefault="002B6E6C">
      <w:pPr>
        <w:pStyle w:val="af"/>
        <w:widowControl w:val="0"/>
        <w:spacing w:line="360" w:lineRule="auto"/>
        <w:ind w:firstLine="480"/>
        <w:rPr>
          <w:rFonts w:hAnsi="宋体"/>
          <w:color w:val="000000"/>
          <w:kern w:val="2"/>
          <w:sz w:val="24"/>
          <w:szCs w:val="24"/>
        </w:rPr>
      </w:pPr>
      <w:r>
        <w:rPr>
          <w:rFonts w:hAnsi="宋体" w:hint="eastAsia"/>
          <w:color w:val="000000"/>
          <w:kern w:val="2"/>
          <w:sz w:val="24"/>
          <w:szCs w:val="24"/>
        </w:rPr>
        <w:t>5</w:t>
      </w:r>
      <w:r>
        <w:rPr>
          <w:rFonts w:hAnsi="宋体"/>
          <w:color w:val="000000"/>
          <w:kern w:val="2"/>
          <w:sz w:val="24"/>
          <w:szCs w:val="24"/>
        </w:rPr>
        <w:t>.安全要求</w:t>
      </w:r>
    </w:p>
    <w:p w14:paraId="4FDF5C0B" w14:textId="77777777" w:rsidR="004657B1" w:rsidRDefault="002B6E6C">
      <w:pPr>
        <w:pStyle w:val="af"/>
        <w:widowControl w:val="0"/>
        <w:spacing w:line="360" w:lineRule="auto"/>
        <w:ind w:firstLine="480"/>
        <w:rPr>
          <w:color w:val="000000"/>
          <w:sz w:val="24"/>
        </w:rPr>
      </w:pPr>
      <w:r>
        <w:rPr>
          <w:rFonts w:hAnsi="宋体" w:hint="eastAsia"/>
          <w:color w:val="000000"/>
          <w:kern w:val="2"/>
          <w:sz w:val="24"/>
          <w:szCs w:val="24"/>
        </w:rPr>
        <w:t>为保护业务和资产安全，消除网络安全盲点，实现数据风控，保护内部数据，建立完善网络安全体系和风险管理机制。进一步加强路内停车管理系统与智慧停车云平台间信息数据通信的完整性、可靠性，促进数据信息安全性的稳步提高。本标准具体规定了联网安全要求和数据安全要求。 </w:t>
      </w:r>
    </w:p>
    <w:p w14:paraId="46DAECBC" w14:textId="77777777" w:rsidR="004657B1" w:rsidRPr="00897125" w:rsidRDefault="002B6E6C" w:rsidP="00897125">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 xml:space="preserve">七、明确标准中涉及专利的情况，对于涉及专利的标准项目，应提供全部专利所有权人的专利许可声明和专利披露声明 </w:t>
      </w:r>
    </w:p>
    <w:p w14:paraId="57B8C0DC" w14:textId="77777777" w:rsidR="004657B1" w:rsidRDefault="002B6E6C">
      <w:pPr>
        <w:ind w:firstLine="420"/>
        <w:rPr>
          <w:color w:val="000000"/>
        </w:rPr>
      </w:pPr>
      <w:r>
        <w:rPr>
          <w:rFonts w:hint="eastAsia"/>
          <w:color w:val="000000"/>
          <w:sz w:val="24"/>
        </w:rPr>
        <w:t>本文件不涉及知识产权问题</w:t>
      </w:r>
      <w:r>
        <w:rPr>
          <w:rFonts w:hint="eastAsia"/>
          <w:color w:val="000000"/>
        </w:rPr>
        <w:t>。</w:t>
      </w:r>
    </w:p>
    <w:p w14:paraId="63B30B32" w14:textId="77777777" w:rsidR="00897125" w:rsidRPr="00897125" w:rsidRDefault="00897125" w:rsidP="00897125">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八、重大意见分歧的处理依据和结果</w:t>
      </w:r>
    </w:p>
    <w:p w14:paraId="66C1769F" w14:textId="77777777" w:rsidR="00897125" w:rsidRPr="00200436" w:rsidRDefault="00897125" w:rsidP="00897125">
      <w:pPr>
        <w:pStyle w:val="ab"/>
        <w:spacing w:before="0" w:beforeAutospacing="0" w:after="0" w:afterAutospacing="0" w:line="360" w:lineRule="auto"/>
        <w:ind w:firstLineChars="200" w:firstLine="480"/>
        <w:jc w:val="both"/>
        <w:rPr>
          <w:color w:val="000000"/>
        </w:rPr>
      </w:pPr>
      <w:r w:rsidRPr="00200436">
        <w:rPr>
          <w:color w:val="000000"/>
        </w:rPr>
        <w:t>无重大意见分歧</w:t>
      </w:r>
      <w:r w:rsidRPr="00200436">
        <w:rPr>
          <w:rFonts w:hint="eastAsia"/>
          <w:color w:val="000000"/>
        </w:rPr>
        <w:t>。</w:t>
      </w:r>
    </w:p>
    <w:p w14:paraId="26F09C76" w14:textId="77777777" w:rsidR="00897125" w:rsidRPr="00897125" w:rsidRDefault="00897125" w:rsidP="00897125">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九、标准的属性</w:t>
      </w:r>
    </w:p>
    <w:p w14:paraId="77AF2784" w14:textId="77777777" w:rsidR="00897125" w:rsidRDefault="00897125" w:rsidP="00897125">
      <w:pPr>
        <w:pStyle w:val="ab"/>
        <w:spacing w:before="0" w:beforeAutospacing="0" w:after="0" w:afterAutospacing="0" w:line="360" w:lineRule="auto"/>
        <w:ind w:firstLineChars="200" w:firstLine="480"/>
        <w:jc w:val="both"/>
        <w:rPr>
          <w:color w:val="000000"/>
        </w:rPr>
      </w:pPr>
      <w:r w:rsidRPr="00E63C51">
        <w:rPr>
          <w:rFonts w:hint="eastAsia"/>
          <w:color w:val="000000"/>
        </w:rPr>
        <w:t>本标准为深圳市地方标准。</w:t>
      </w:r>
    </w:p>
    <w:p w14:paraId="158BEC31" w14:textId="77777777" w:rsidR="00897125" w:rsidRPr="00897125" w:rsidRDefault="00897125" w:rsidP="00897125">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十、实施标准的措施建议</w:t>
      </w:r>
    </w:p>
    <w:p w14:paraId="33F0C362" w14:textId="77777777" w:rsidR="00897125" w:rsidRPr="00200436" w:rsidRDefault="00897125" w:rsidP="00897125">
      <w:pPr>
        <w:pStyle w:val="ab"/>
        <w:spacing w:before="0" w:beforeAutospacing="0" w:after="0" w:afterAutospacing="0" w:line="360" w:lineRule="auto"/>
        <w:ind w:firstLineChars="200" w:firstLine="480"/>
        <w:jc w:val="both"/>
        <w:rPr>
          <w:color w:val="000000"/>
        </w:rPr>
      </w:pPr>
      <w:r w:rsidRPr="00200436">
        <w:rPr>
          <w:rFonts w:hint="eastAsia"/>
          <w:color w:val="000000"/>
        </w:rPr>
        <w:t>标准发布实施后，行业主管部门应向相关单位及时通报标准发布信息，做好宣传和培训。</w:t>
      </w:r>
    </w:p>
    <w:p w14:paraId="36844731" w14:textId="77777777" w:rsidR="00897125" w:rsidRPr="00897125" w:rsidRDefault="00897125" w:rsidP="00897125">
      <w:pPr>
        <w:pStyle w:val="a6"/>
        <w:spacing w:beforeLines="50" w:before="156" w:afterLines="50" w:after="156" w:line="360" w:lineRule="auto"/>
        <w:outlineLvl w:val="0"/>
        <w:rPr>
          <w:rFonts w:hAnsi="宋体" w:hint="default"/>
          <w:b/>
          <w:color w:val="000000"/>
          <w:sz w:val="30"/>
          <w:szCs w:val="30"/>
        </w:rPr>
      </w:pPr>
      <w:r w:rsidRPr="00897125">
        <w:rPr>
          <w:rFonts w:hAnsi="宋体"/>
          <w:b/>
          <w:color w:val="000000"/>
          <w:sz w:val="30"/>
          <w:szCs w:val="30"/>
        </w:rPr>
        <w:t>十一、其他说明</w:t>
      </w:r>
    </w:p>
    <w:p w14:paraId="0BABEC4F" w14:textId="77777777" w:rsidR="00897125" w:rsidRPr="006A7048" w:rsidRDefault="00897125" w:rsidP="00897125">
      <w:pPr>
        <w:pStyle w:val="ab"/>
        <w:spacing w:before="0" w:beforeAutospacing="0" w:after="0" w:afterAutospacing="0" w:line="360" w:lineRule="auto"/>
        <w:ind w:firstLineChars="200" w:firstLine="480"/>
        <w:jc w:val="both"/>
        <w:rPr>
          <w:color w:val="000000"/>
        </w:rPr>
      </w:pPr>
      <w:r>
        <w:rPr>
          <w:color w:val="000000"/>
        </w:rPr>
        <w:t>原标准立项的名称是</w:t>
      </w:r>
      <w:r>
        <w:rPr>
          <w:rFonts w:hint="eastAsia"/>
          <w:color w:val="000000"/>
        </w:rPr>
        <w:t>《智慧停车系列规范》，所指的是一系列的标准，本标准是其中具体的一个。</w:t>
      </w:r>
    </w:p>
    <w:p w14:paraId="51A8C936" w14:textId="51A28AC8" w:rsidR="004657B1" w:rsidRPr="00897125" w:rsidRDefault="004657B1">
      <w:pPr>
        <w:ind w:firstLine="420"/>
        <w:rPr>
          <w:color w:val="000000"/>
          <w:sz w:val="24"/>
        </w:rPr>
      </w:pPr>
    </w:p>
    <w:p w14:paraId="40766B96" w14:textId="77777777" w:rsidR="004657B1" w:rsidRDefault="002B6E6C">
      <w:pPr>
        <w:pStyle w:val="af"/>
        <w:spacing w:line="360" w:lineRule="auto"/>
        <w:ind w:firstLine="482"/>
        <w:jc w:val="center"/>
        <w:rPr>
          <w:rFonts w:hAnsi="宋体"/>
          <w:b/>
          <w:color w:val="000000"/>
          <w:kern w:val="2"/>
          <w:sz w:val="24"/>
          <w:szCs w:val="24"/>
        </w:rPr>
      </w:pPr>
      <w:bookmarkStart w:id="0" w:name="_GoBack"/>
      <w:bookmarkEnd w:id="0"/>
      <w:r>
        <w:rPr>
          <w:rFonts w:hAnsi="宋体" w:hint="eastAsia"/>
          <w:b/>
          <w:color w:val="000000"/>
          <w:kern w:val="2"/>
          <w:sz w:val="24"/>
          <w:szCs w:val="24"/>
        </w:rPr>
        <w:t xml:space="preserve">                                             </w:t>
      </w:r>
      <w:r>
        <w:rPr>
          <w:rFonts w:hAnsi="宋体"/>
          <w:b/>
          <w:color w:val="000000"/>
          <w:kern w:val="2"/>
          <w:sz w:val="24"/>
          <w:szCs w:val="24"/>
        </w:rPr>
        <w:t xml:space="preserve">  </w:t>
      </w:r>
      <w:r>
        <w:rPr>
          <w:rFonts w:hAnsi="宋体" w:hint="eastAsia"/>
          <w:b/>
          <w:color w:val="000000"/>
          <w:kern w:val="2"/>
          <w:sz w:val="24"/>
          <w:szCs w:val="24"/>
        </w:rPr>
        <w:t>标准编制工作小组</w:t>
      </w:r>
    </w:p>
    <w:p w14:paraId="1A0A21F3" w14:textId="77777777" w:rsidR="004657B1" w:rsidRDefault="002B6E6C">
      <w:pPr>
        <w:pStyle w:val="af"/>
        <w:spacing w:line="360" w:lineRule="auto"/>
        <w:ind w:right="480" w:firstLine="482"/>
        <w:jc w:val="right"/>
        <w:rPr>
          <w:rFonts w:hAnsi="宋体"/>
          <w:b/>
          <w:color w:val="000000"/>
          <w:kern w:val="2"/>
          <w:sz w:val="24"/>
          <w:szCs w:val="24"/>
        </w:rPr>
      </w:pPr>
      <w:r>
        <w:rPr>
          <w:rFonts w:hAnsi="宋体" w:hint="eastAsia"/>
          <w:b/>
          <w:color w:val="000000"/>
          <w:kern w:val="2"/>
          <w:sz w:val="24"/>
          <w:szCs w:val="24"/>
        </w:rPr>
        <w:t xml:space="preserve">                                         </w:t>
      </w:r>
      <w:r>
        <w:rPr>
          <w:rFonts w:hAnsi="宋体"/>
          <w:b/>
          <w:color w:val="000000"/>
          <w:kern w:val="2"/>
          <w:sz w:val="24"/>
          <w:szCs w:val="24"/>
        </w:rPr>
        <w:t xml:space="preserve">     </w:t>
      </w:r>
      <w:r>
        <w:rPr>
          <w:rFonts w:hAnsi="宋体" w:hint="eastAsia"/>
          <w:b/>
          <w:color w:val="000000"/>
          <w:kern w:val="2"/>
          <w:sz w:val="24"/>
          <w:szCs w:val="24"/>
        </w:rPr>
        <w:t>2</w:t>
      </w:r>
      <w:r>
        <w:rPr>
          <w:rFonts w:hAnsi="宋体"/>
          <w:b/>
          <w:color w:val="000000"/>
          <w:kern w:val="2"/>
          <w:sz w:val="24"/>
          <w:szCs w:val="24"/>
        </w:rPr>
        <w:t>020</w:t>
      </w:r>
      <w:r>
        <w:rPr>
          <w:rFonts w:hAnsi="宋体" w:hint="eastAsia"/>
          <w:b/>
          <w:color w:val="000000"/>
          <w:kern w:val="2"/>
          <w:sz w:val="24"/>
          <w:szCs w:val="24"/>
        </w:rPr>
        <w:t>年</w:t>
      </w:r>
      <w:r>
        <w:rPr>
          <w:rFonts w:hAnsi="宋体"/>
          <w:b/>
          <w:color w:val="000000"/>
          <w:kern w:val="2"/>
          <w:sz w:val="24"/>
          <w:szCs w:val="24"/>
        </w:rPr>
        <w:t>6</w:t>
      </w:r>
      <w:r>
        <w:rPr>
          <w:rFonts w:hAnsi="宋体" w:hint="eastAsia"/>
          <w:b/>
          <w:color w:val="000000"/>
          <w:kern w:val="2"/>
          <w:sz w:val="24"/>
          <w:szCs w:val="24"/>
        </w:rPr>
        <w:t>月</w:t>
      </w:r>
    </w:p>
    <w:sectPr w:rsidR="004657B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0827D" w14:textId="77777777" w:rsidR="00705134" w:rsidRDefault="00705134">
      <w:r>
        <w:separator/>
      </w:r>
    </w:p>
  </w:endnote>
  <w:endnote w:type="continuationSeparator" w:id="0">
    <w:p w14:paraId="2A3D5B9C" w14:textId="77777777" w:rsidR="00705134" w:rsidRDefault="007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Times">
    <w:panose1 w:val="02020603050405020304"/>
    <w:charset w:val="00"/>
    <w:family w:val="roman"/>
    <w:pitch w:val="variable"/>
    <w:sig w:usb0="00000003" w:usb1="00000000" w:usb2="00000000" w:usb3="00000000" w:csb0="00000001"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F7AE" w14:textId="77777777" w:rsidR="004657B1" w:rsidRDefault="002B6E6C">
    <w:pPr>
      <w:pStyle w:val="a9"/>
      <w:jc w:val="center"/>
    </w:pPr>
    <w:r>
      <w:fldChar w:fldCharType="begin"/>
    </w:r>
    <w:r>
      <w:instrText>PAGE   \* MERGEFORMAT</w:instrText>
    </w:r>
    <w:r>
      <w:fldChar w:fldCharType="separate"/>
    </w:r>
    <w:r w:rsidR="006F36A1" w:rsidRPr="006F36A1">
      <w:rPr>
        <w:noProof/>
        <w:lang w:val="zh-CN"/>
      </w:rPr>
      <w:t>6</w:t>
    </w:r>
    <w:r>
      <w:fldChar w:fldCharType="end"/>
    </w:r>
  </w:p>
  <w:p w14:paraId="7C709ED5" w14:textId="77777777" w:rsidR="004657B1" w:rsidRDefault="004657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E7F36" w14:textId="77777777" w:rsidR="00705134" w:rsidRDefault="00705134">
      <w:r>
        <w:separator/>
      </w:r>
    </w:p>
  </w:footnote>
  <w:footnote w:type="continuationSeparator" w:id="0">
    <w:p w14:paraId="251617A4" w14:textId="77777777" w:rsidR="00705134" w:rsidRDefault="00705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
    <w:nsid w:val="200C1358"/>
    <w:multiLevelType w:val="multilevel"/>
    <w:tmpl w:val="200C1358"/>
    <w:lvl w:ilvl="0">
      <w:start w:val="1"/>
      <w:numFmt w:val="decimal"/>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7B69"/>
    <w:rsid w:val="00007077"/>
    <w:rsid w:val="000072BC"/>
    <w:rsid w:val="000200A6"/>
    <w:rsid w:val="0002754D"/>
    <w:rsid w:val="0003001F"/>
    <w:rsid w:val="0004312B"/>
    <w:rsid w:val="000501C4"/>
    <w:rsid w:val="00057F1F"/>
    <w:rsid w:val="00067C26"/>
    <w:rsid w:val="00072DF5"/>
    <w:rsid w:val="0007627C"/>
    <w:rsid w:val="00077C1D"/>
    <w:rsid w:val="00085C90"/>
    <w:rsid w:val="00085CDB"/>
    <w:rsid w:val="00085E8F"/>
    <w:rsid w:val="000A64D9"/>
    <w:rsid w:val="000D05A0"/>
    <w:rsid w:val="000E5D24"/>
    <w:rsid w:val="000F1CD5"/>
    <w:rsid w:val="000F5563"/>
    <w:rsid w:val="001005EA"/>
    <w:rsid w:val="001024CE"/>
    <w:rsid w:val="00107A46"/>
    <w:rsid w:val="0012338F"/>
    <w:rsid w:val="00124FE8"/>
    <w:rsid w:val="0013363B"/>
    <w:rsid w:val="00134148"/>
    <w:rsid w:val="001379A0"/>
    <w:rsid w:val="00141912"/>
    <w:rsid w:val="001449C8"/>
    <w:rsid w:val="00155336"/>
    <w:rsid w:val="00157924"/>
    <w:rsid w:val="00186257"/>
    <w:rsid w:val="00190474"/>
    <w:rsid w:val="001976C1"/>
    <w:rsid w:val="001A2A9D"/>
    <w:rsid w:val="001A3759"/>
    <w:rsid w:val="001A4245"/>
    <w:rsid w:val="001B11BD"/>
    <w:rsid w:val="001C16F1"/>
    <w:rsid w:val="001C407F"/>
    <w:rsid w:val="001D154A"/>
    <w:rsid w:val="001F2575"/>
    <w:rsid w:val="00216396"/>
    <w:rsid w:val="00223BE8"/>
    <w:rsid w:val="00264599"/>
    <w:rsid w:val="00265AE1"/>
    <w:rsid w:val="00266F21"/>
    <w:rsid w:val="002702AA"/>
    <w:rsid w:val="00281C10"/>
    <w:rsid w:val="002870AF"/>
    <w:rsid w:val="002A7DBD"/>
    <w:rsid w:val="002B6E6C"/>
    <w:rsid w:val="002D6ACF"/>
    <w:rsid w:val="002D7F4C"/>
    <w:rsid w:val="002F6230"/>
    <w:rsid w:val="003121D6"/>
    <w:rsid w:val="00312B62"/>
    <w:rsid w:val="003173DA"/>
    <w:rsid w:val="00324769"/>
    <w:rsid w:val="003478F9"/>
    <w:rsid w:val="00361BE6"/>
    <w:rsid w:val="00363B08"/>
    <w:rsid w:val="0036568D"/>
    <w:rsid w:val="003656C9"/>
    <w:rsid w:val="00366ADA"/>
    <w:rsid w:val="003A4E33"/>
    <w:rsid w:val="003B17C1"/>
    <w:rsid w:val="003B41C6"/>
    <w:rsid w:val="003D22DA"/>
    <w:rsid w:val="003E12F1"/>
    <w:rsid w:val="003E7CF4"/>
    <w:rsid w:val="003F08F1"/>
    <w:rsid w:val="003F3FDD"/>
    <w:rsid w:val="00402976"/>
    <w:rsid w:val="0042511B"/>
    <w:rsid w:val="004264E4"/>
    <w:rsid w:val="00432820"/>
    <w:rsid w:val="00434EC3"/>
    <w:rsid w:val="00435367"/>
    <w:rsid w:val="00436398"/>
    <w:rsid w:val="0044203C"/>
    <w:rsid w:val="00455252"/>
    <w:rsid w:val="004630B9"/>
    <w:rsid w:val="004657B1"/>
    <w:rsid w:val="00472E60"/>
    <w:rsid w:val="00493195"/>
    <w:rsid w:val="004A1AA2"/>
    <w:rsid w:val="004A4F0C"/>
    <w:rsid w:val="004C60AB"/>
    <w:rsid w:val="004E0F75"/>
    <w:rsid w:val="004E702E"/>
    <w:rsid w:val="004F38BD"/>
    <w:rsid w:val="004F700D"/>
    <w:rsid w:val="005019C3"/>
    <w:rsid w:val="00502D7F"/>
    <w:rsid w:val="00503306"/>
    <w:rsid w:val="005041AE"/>
    <w:rsid w:val="00504632"/>
    <w:rsid w:val="00516F3B"/>
    <w:rsid w:val="005218FB"/>
    <w:rsid w:val="00523AB7"/>
    <w:rsid w:val="005279B9"/>
    <w:rsid w:val="00535519"/>
    <w:rsid w:val="0054192C"/>
    <w:rsid w:val="005443BD"/>
    <w:rsid w:val="005574FD"/>
    <w:rsid w:val="00561DDB"/>
    <w:rsid w:val="00561E6B"/>
    <w:rsid w:val="00561F1B"/>
    <w:rsid w:val="00563729"/>
    <w:rsid w:val="005660BA"/>
    <w:rsid w:val="00580FC7"/>
    <w:rsid w:val="00587887"/>
    <w:rsid w:val="005A1F8C"/>
    <w:rsid w:val="005B3D4D"/>
    <w:rsid w:val="005C4D32"/>
    <w:rsid w:val="005E5324"/>
    <w:rsid w:val="006047D4"/>
    <w:rsid w:val="00621750"/>
    <w:rsid w:val="0062228A"/>
    <w:rsid w:val="00640C1B"/>
    <w:rsid w:val="006447FD"/>
    <w:rsid w:val="006539A8"/>
    <w:rsid w:val="00654EAB"/>
    <w:rsid w:val="00655E19"/>
    <w:rsid w:val="00662344"/>
    <w:rsid w:val="00691B66"/>
    <w:rsid w:val="006A3726"/>
    <w:rsid w:val="006A566F"/>
    <w:rsid w:val="006C22C6"/>
    <w:rsid w:val="006C33C4"/>
    <w:rsid w:val="006D35B2"/>
    <w:rsid w:val="006E2B23"/>
    <w:rsid w:val="006F0063"/>
    <w:rsid w:val="006F0F0D"/>
    <w:rsid w:val="006F36A1"/>
    <w:rsid w:val="00705134"/>
    <w:rsid w:val="00711BBD"/>
    <w:rsid w:val="007266C0"/>
    <w:rsid w:val="007517FB"/>
    <w:rsid w:val="0075525E"/>
    <w:rsid w:val="0075688C"/>
    <w:rsid w:val="0076165B"/>
    <w:rsid w:val="0077787C"/>
    <w:rsid w:val="007817EB"/>
    <w:rsid w:val="00781CCA"/>
    <w:rsid w:val="007827EF"/>
    <w:rsid w:val="007B34B5"/>
    <w:rsid w:val="007C5FE7"/>
    <w:rsid w:val="007C7A78"/>
    <w:rsid w:val="007F64F7"/>
    <w:rsid w:val="00804069"/>
    <w:rsid w:val="008115F2"/>
    <w:rsid w:val="00811FBD"/>
    <w:rsid w:val="00821B96"/>
    <w:rsid w:val="0082764C"/>
    <w:rsid w:val="0084527C"/>
    <w:rsid w:val="0084575F"/>
    <w:rsid w:val="00853124"/>
    <w:rsid w:val="00863372"/>
    <w:rsid w:val="00867FA0"/>
    <w:rsid w:val="00871292"/>
    <w:rsid w:val="00897125"/>
    <w:rsid w:val="008A5D37"/>
    <w:rsid w:val="008A633C"/>
    <w:rsid w:val="008C4CC7"/>
    <w:rsid w:val="008C4D81"/>
    <w:rsid w:val="008C7417"/>
    <w:rsid w:val="008D105E"/>
    <w:rsid w:val="008F5163"/>
    <w:rsid w:val="008F5916"/>
    <w:rsid w:val="00916406"/>
    <w:rsid w:val="009173AF"/>
    <w:rsid w:val="00920933"/>
    <w:rsid w:val="009210D4"/>
    <w:rsid w:val="00933574"/>
    <w:rsid w:val="0094442B"/>
    <w:rsid w:val="00945D89"/>
    <w:rsid w:val="0095141B"/>
    <w:rsid w:val="0096236A"/>
    <w:rsid w:val="009673C6"/>
    <w:rsid w:val="009736FA"/>
    <w:rsid w:val="00973BCF"/>
    <w:rsid w:val="00976980"/>
    <w:rsid w:val="0098295B"/>
    <w:rsid w:val="009907A2"/>
    <w:rsid w:val="00995E45"/>
    <w:rsid w:val="009A0783"/>
    <w:rsid w:val="009C0BEB"/>
    <w:rsid w:val="009E6E66"/>
    <w:rsid w:val="009F02BF"/>
    <w:rsid w:val="00A02FCE"/>
    <w:rsid w:val="00A1109C"/>
    <w:rsid w:val="00A2564B"/>
    <w:rsid w:val="00A26350"/>
    <w:rsid w:val="00A2657E"/>
    <w:rsid w:val="00A51513"/>
    <w:rsid w:val="00A51E1E"/>
    <w:rsid w:val="00A737F5"/>
    <w:rsid w:val="00A85A51"/>
    <w:rsid w:val="00A92D47"/>
    <w:rsid w:val="00A9725D"/>
    <w:rsid w:val="00A97894"/>
    <w:rsid w:val="00AB0639"/>
    <w:rsid w:val="00AB3A77"/>
    <w:rsid w:val="00AF6C34"/>
    <w:rsid w:val="00B00D03"/>
    <w:rsid w:val="00B025C4"/>
    <w:rsid w:val="00B063D0"/>
    <w:rsid w:val="00B121B7"/>
    <w:rsid w:val="00B1375B"/>
    <w:rsid w:val="00B372AC"/>
    <w:rsid w:val="00B447B2"/>
    <w:rsid w:val="00B617D0"/>
    <w:rsid w:val="00B70391"/>
    <w:rsid w:val="00BA0CA6"/>
    <w:rsid w:val="00BB3053"/>
    <w:rsid w:val="00BB56DE"/>
    <w:rsid w:val="00BB6A78"/>
    <w:rsid w:val="00BC32F5"/>
    <w:rsid w:val="00BC60B1"/>
    <w:rsid w:val="00C12864"/>
    <w:rsid w:val="00C4083B"/>
    <w:rsid w:val="00C7605C"/>
    <w:rsid w:val="00C831DC"/>
    <w:rsid w:val="00C8363D"/>
    <w:rsid w:val="00C95ACE"/>
    <w:rsid w:val="00CA1CAB"/>
    <w:rsid w:val="00CA3389"/>
    <w:rsid w:val="00CB1F3D"/>
    <w:rsid w:val="00CB4EAB"/>
    <w:rsid w:val="00CC2699"/>
    <w:rsid w:val="00CD2602"/>
    <w:rsid w:val="00CE0B17"/>
    <w:rsid w:val="00CE30F8"/>
    <w:rsid w:val="00D03979"/>
    <w:rsid w:val="00D10A39"/>
    <w:rsid w:val="00D12FF0"/>
    <w:rsid w:val="00D17A9C"/>
    <w:rsid w:val="00D23A38"/>
    <w:rsid w:val="00D43B21"/>
    <w:rsid w:val="00D45E1F"/>
    <w:rsid w:val="00D53D16"/>
    <w:rsid w:val="00D57DDA"/>
    <w:rsid w:val="00D72B0E"/>
    <w:rsid w:val="00D73B75"/>
    <w:rsid w:val="00D74196"/>
    <w:rsid w:val="00D80385"/>
    <w:rsid w:val="00DB39AA"/>
    <w:rsid w:val="00DD5476"/>
    <w:rsid w:val="00DE4B53"/>
    <w:rsid w:val="00DE796A"/>
    <w:rsid w:val="00DF64FB"/>
    <w:rsid w:val="00E20DD1"/>
    <w:rsid w:val="00E3322B"/>
    <w:rsid w:val="00E37B69"/>
    <w:rsid w:val="00E56A02"/>
    <w:rsid w:val="00E62279"/>
    <w:rsid w:val="00E62D3E"/>
    <w:rsid w:val="00E63C51"/>
    <w:rsid w:val="00E93414"/>
    <w:rsid w:val="00ED135D"/>
    <w:rsid w:val="00ED3EC8"/>
    <w:rsid w:val="00ED4BE2"/>
    <w:rsid w:val="00EE1136"/>
    <w:rsid w:val="00EF2704"/>
    <w:rsid w:val="00F036F1"/>
    <w:rsid w:val="00F04897"/>
    <w:rsid w:val="00F14E54"/>
    <w:rsid w:val="00F31107"/>
    <w:rsid w:val="00F335AB"/>
    <w:rsid w:val="00F36C32"/>
    <w:rsid w:val="00F71F48"/>
    <w:rsid w:val="00F771FF"/>
    <w:rsid w:val="00FB0AAD"/>
    <w:rsid w:val="00FC5A99"/>
    <w:rsid w:val="00FF286F"/>
    <w:rsid w:val="00FF7D6B"/>
    <w:rsid w:val="1A5948CC"/>
    <w:rsid w:val="1BA41D73"/>
    <w:rsid w:val="1BE7450E"/>
    <w:rsid w:val="242D7AF2"/>
    <w:rsid w:val="289F4AE2"/>
    <w:rsid w:val="302F4DCA"/>
    <w:rsid w:val="3DD11610"/>
    <w:rsid w:val="3F4174F4"/>
    <w:rsid w:val="49593BB1"/>
    <w:rsid w:val="5DC419D3"/>
    <w:rsid w:val="6B0F5C14"/>
    <w:rsid w:val="7640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EE4E36-144C-4F4E-921B-41F3E25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jc w:val="center"/>
      <w:outlineLvl w:val="0"/>
    </w:pPr>
    <w:rPr>
      <w:rFonts w:asciiTheme="minorHAnsi" w:eastAsia="黑体" w:hAnsiTheme="minorHAnsi" w:cstheme="minorBidi"/>
      <w:b/>
      <w:bCs/>
      <w:kern w:val="44"/>
      <w:sz w:val="32"/>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pPr>
      <w:shd w:val="clear" w:color="auto" w:fill="000080"/>
    </w:pPr>
  </w:style>
  <w:style w:type="paragraph" w:styleId="a5">
    <w:name w:val="annotation text"/>
    <w:basedOn w:val="a0"/>
    <w:link w:val="Char"/>
    <w:qFormat/>
    <w:pPr>
      <w:jc w:val="left"/>
    </w:pPr>
  </w:style>
  <w:style w:type="paragraph" w:styleId="a6">
    <w:name w:val="Plain Text"/>
    <w:basedOn w:val="a0"/>
    <w:rPr>
      <w:rFonts w:ascii="宋体" w:hAnsi="Courier New" w:hint="eastAsia"/>
      <w:szCs w:val="20"/>
    </w:rPr>
  </w:style>
  <w:style w:type="paragraph" w:styleId="a7">
    <w:name w:val="Date"/>
    <w:basedOn w:val="a0"/>
    <w:next w:val="a0"/>
    <w:pPr>
      <w:ind w:leftChars="2500" w:left="100"/>
    </w:pPr>
  </w:style>
  <w:style w:type="paragraph" w:styleId="a8">
    <w:name w:val="Balloon Text"/>
    <w:basedOn w:val="a0"/>
    <w:link w:val="Char0"/>
    <w:rPr>
      <w:sz w:val="18"/>
      <w:szCs w:val="18"/>
    </w:rPr>
  </w:style>
  <w:style w:type="paragraph" w:styleId="a9">
    <w:name w:val="footer"/>
    <w:basedOn w:val="a0"/>
    <w:link w:val="Char1"/>
    <w:uiPriority w:val="99"/>
    <w:qFormat/>
    <w:pPr>
      <w:tabs>
        <w:tab w:val="center" w:pos="4153"/>
        <w:tab w:val="right" w:pos="8306"/>
      </w:tabs>
      <w:snapToGrid w:val="0"/>
      <w:jc w:val="left"/>
    </w:pPr>
    <w:rPr>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pPr>
      <w:widowControl/>
      <w:spacing w:before="100" w:beforeAutospacing="1" w:after="100" w:afterAutospacing="1"/>
      <w:jc w:val="left"/>
    </w:pPr>
    <w:rPr>
      <w:rFonts w:ascii="宋体" w:hAnsi="宋体" w:cs="宋体"/>
      <w:kern w:val="0"/>
      <w:sz w:val="24"/>
    </w:rPr>
  </w:style>
  <w:style w:type="paragraph" w:styleId="ac">
    <w:name w:val="Title"/>
    <w:basedOn w:val="a0"/>
    <w:next w:val="a0"/>
    <w:link w:val="Char2"/>
    <w:qFormat/>
    <w:pPr>
      <w:spacing w:before="240" w:after="60"/>
      <w:jc w:val="center"/>
      <w:outlineLvl w:val="0"/>
    </w:pPr>
    <w:rPr>
      <w:rFonts w:ascii="Calibri Light" w:hAnsi="Calibri Light"/>
      <w:b/>
      <w:bCs/>
      <w:sz w:val="32"/>
      <w:szCs w:val="32"/>
    </w:rPr>
  </w:style>
  <w:style w:type="paragraph" w:styleId="ad">
    <w:name w:val="annotation subject"/>
    <w:basedOn w:val="a5"/>
    <w:next w:val="a5"/>
    <w:link w:val="Char3"/>
    <w:qFormat/>
    <w:rPr>
      <w:b/>
      <w:bCs/>
    </w:rPr>
  </w:style>
  <w:style w:type="character" w:styleId="ae">
    <w:name w:val="annotation reference"/>
    <w:rPr>
      <w:sz w:val="21"/>
      <w:szCs w:val="21"/>
    </w:rPr>
  </w:style>
  <w:style w:type="paragraph" w:customStyle="1" w:styleId="af">
    <w:name w:val="段"/>
    <w:link w:val="Char4"/>
    <w:qFormat/>
    <w:pPr>
      <w:autoSpaceDE w:val="0"/>
      <w:autoSpaceDN w:val="0"/>
      <w:ind w:firstLineChars="200" w:firstLine="200"/>
      <w:jc w:val="both"/>
    </w:pPr>
    <w:rPr>
      <w:rFonts w:ascii="宋体"/>
      <w:sz w:val="21"/>
    </w:rPr>
  </w:style>
  <w:style w:type="character" w:customStyle="1" w:styleId="Char1">
    <w:name w:val="页脚 Char"/>
    <w:link w:val="a9"/>
    <w:uiPriority w:val="99"/>
    <w:qFormat/>
    <w:rPr>
      <w:kern w:val="2"/>
      <w:sz w:val="18"/>
      <w:szCs w:val="18"/>
    </w:rPr>
  </w:style>
  <w:style w:type="character" w:customStyle="1" w:styleId="Char4">
    <w:name w:val="段 Char"/>
    <w:link w:val="af"/>
    <w:qFormat/>
    <w:locked/>
    <w:rPr>
      <w:rFonts w:ascii="宋体"/>
      <w:sz w:val="21"/>
    </w:rPr>
  </w:style>
  <w:style w:type="character" w:customStyle="1" w:styleId="Char">
    <w:name w:val="批注文字 Char"/>
    <w:link w:val="a5"/>
    <w:qFormat/>
    <w:rPr>
      <w:kern w:val="2"/>
      <w:sz w:val="21"/>
      <w:szCs w:val="24"/>
    </w:rPr>
  </w:style>
  <w:style w:type="character" w:customStyle="1" w:styleId="Char3">
    <w:name w:val="批注主题 Char"/>
    <w:link w:val="ad"/>
    <w:qFormat/>
    <w:rPr>
      <w:b/>
      <w:bCs/>
      <w:kern w:val="2"/>
      <w:sz w:val="21"/>
      <w:szCs w:val="24"/>
    </w:rPr>
  </w:style>
  <w:style w:type="character" w:customStyle="1" w:styleId="Char0">
    <w:name w:val="批注框文本 Char"/>
    <w:link w:val="a8"/>
    <w:qFormat/>
    <w:rPr>
      <w:kern w:val="2"/>
      <w:sz w:val="18"/>
      <w:szCs w:val="18"/>
    </w:rPr>
  </w:style>
  <w:style w:type="paragraph" w:styleId="af0">
    <w:name w:val="List Paragraph"/>
    <w:basedOn w:val="a0"/>
    <w:uiPriority w:val="34"/>
    <w:qFormat/>
    <w:pPr>
      <w:ind w:firstLineChars="200" w:firstLine="420"/>
    </w:pPr>
    <w:rPr>
      <w:rFonts w:ascii="Calibri" w:hAnsi="Calibri"/>
      <w:szCs w:val="22"/>
    </w:rPr>
  </w:style>
  <w:style w:type="character" w:customStyle="1" w:styleId="Char2">
    <w:name w:val="标题 Char"/>
    <w:link w:val="ac"/>
    <w:qFormat/>
    <w:rPr>
      <w:rFonts w:ascii="Calibri Light" w:hAnsi="Calibri Light" w:cs="Times New Roman"/>
      <w:b/>
      <w:bCs/>
      <w:kern w:val="2"/>
      <w:sz w:val="32"/>
      <w:szCs w:val="32"/>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reader-word-layer">
    <w:name w:val="reader-word-layer"/>
    <w:basedOn w:val="a0"/>
    <w:qFormat/>
    <w:pPr>
      <w:widowControl/>
      <w:spacing w:before="100" w:beforeAutospacing="1" w:after="100" w:afterAutospacing="1"/>
      <w:jc w:val="left"/>
    </w:pPr>
    <w:rPr>
      <w:rFonts w:eastAsiaTheme="minorEastAsia"/>
      <w:kern w:val="0"/>
      <w:sz w:val="24"/>
    </w:rPr>
  </w:style>
  <w:style w:type="character" w:customStyle="1" w:styleId="1Char">
    <w:name w:val="标题 1 Char"/>
    <w:basedOn w:val="a1"/>
    <w:link w:val="1"/>
    <w:uiPriority w:val="9"/>
    <w:qFormat/>
    <w:rPr>
      <w:rFonts w:asciiTheme="minorHAnsi" w:eastAsia="黑体" w:hAnsiTheme="minorHAnsi" w:cstheme="minorBidi"/>
      <w:b/>
      <w:bCs/>
      <w:kern w:val="44"/>
      <w:sz w:val="32"/>
      <w:szCs w:val="44"/>
    </w:rPr>
  </w:style>
  <w:style w:type="character" w:customStyle="1" w:styleId="2Char">
    <w:name w:val="标题 2 Char"/>
    <w:basedOn w:val="a1"/>
    <w:link w:val="2"/>
    <w:qFormat/>
    <w:rPr>
      <w:rFonts w:ascii="Arial" w:eastAsia="黑体" w:hAnsi="Arial"/>
      <w:b/>
      <w:bCs/>
      <w:kern w:val="2"/>
      <w:sz w:val="21"/>
      <w:szCs w:val="32"/>
    </w:rPr>
  </w:style>
  <w:style w:type="paragraph" w:customStyle="1" w:styleId="a">
    <w:name w:val="正文图标题"/>
    <w:next w:val="a0"/>
    <w:qFormat/>
    <w:pPr>
      <w:numPr>
        <w:numId w:val="1"/>
      </w:numPr>
      <w:spacing w:beforeLines="50" w:afterLines="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7246B-8082-4A9C-B8D8-DA7630F9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518</Words>
  <Characters>2959</Characters>
  <Application>Microsoft Office Word</Application>
  <DocSecurity>0</DocSecurity>
  <Lines>24</Lines>
  <Paragraphs>6</Paragraphs>
  <ScaleCrop>false</ScaleCrop>
  <Company>Chinese ORG</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hh</dc:creator>
  <cp:lastModifiedBy>胡露</cp:lastModifiedBy>
  <cp:revision>10</cp:revision>
  <cp:lastPrinted>2015-12-22T02:58:00Z</cp:lastPrinted>
  <dcterms:created xsi:type="dcterms:W3CDTF">2019-03-19T07:38:00Z</dcterms:created>
  <dcterms:modified xsi:type="dcterms:W3CDTF">2020-06-15T03:06:00Z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